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2C8C" w:rsidRDefault="00392C8C" w:rsidP="00514521">
      <w:pPr>
        <w:spacing w:line="480" w:lineRule="auto"/>
        <w:jc w:val="right"/>
        <w:rPr>
          <w:b/>
        </w:rPr>
      </w:pPr>
    </w:p>
    <w:p w:rsidR="00626007" w:rsidRPr="00720E18" w:rsidRDefault="00626007" w:rsidP="00626007">
      <w:pPr>
        <w:jc w:val="center"/>
        <w:rPr>
          <w:b/>
        </w:rPr>
      </w:pPr>
      <w:r w:rsidRPr="00720E18">
        <w:rPr>
          <w:b/>
        </w:rPr>
        <w:t>Roots, Routes, and Return: Barbara Yngvesson’s Exploration</w:t>
      </w:r>
    </w:p>
    <w:p w:rsidR="00626007" w:rsidRPr="0023597C" w:rsidRDefault="00F55E5E" w:rsidP="0023597C">
      <w:pPr>
        <w:jc w:val="center"/>
        <w:rPr>
          <w:b/>
        </w:rPr>
      </w:pPr>
      <w:r>
        <w:rPr>
          <w:b/>
        </w:rPr>
        <w:t xml:space="preserve">of the Self in Transnational </w:t>
      </w:r>
      <w:r w:rsidR="00626007" w:rsidRPr="00720E18">
        <w:rPr>
          <w:b/>
        </w:rPr>
        <w:t>Adoption Circuits</w:t>
      </w:r>
    </w:p>
    <w:p w:rsidR="00626007" w:rsidRPr="00720E18" w:rsidRDefault="00626007" w:rsidP="00626007">
      <w:pPr>
        <w:jc w:val="center"/>
      </w:pPr>
    </w:p>
    <w:p w:rsidR="00626007" w:rsidRPr="00720E18" w:rsidRDefault="00626007" w:rsidP="00626007">
      <w:pPr>
        <w:jc w:val="center"/>
      </w:pPr>
      <w:r w:rsidRPr="00720E18">
        <w:t>Rachael Stryker, Ph.D.</w:t>
      </w:r>
    </w:p>
    <w:p w:rsidR="00626007" w:rsidRPr="00720E18" w:rsidRDefault="00626007" w:rsidP="00626007">
      <w:pPr>
        <w:jc w:val="center"/>
      </w:pPr>
      <w:r w:rsidRPr="00720E18">
        <w:t>Assistant Professor</w:t>
      </w:r>
    </w:p>
    <w:p w:rsidR="00626007" w:rsidRPr="00720E18" w:rsidRDefault="00626007" w:rsidP="00626007">
      <w:pPr>
        <w:jc w:val="center"/>
      </w:pPr>
      <w:r w:rsidRPr="00720E18">
        <w:t>Department of Human Development and Women’s Studies</w:t>
      </w:r>
    </w:p>
    <w:p w:rsidR="00626007" w:rsidRPr="00720E18" w:rsidRDefault="00626007" w:rsidP="00626007">
      <w:pPr>
        <w:jc w:val="center"/>
      </w:pPr>
      <w:r w:rsidRPr="00720E18">
        <w:t>California State University, East Bay</w:t>
      </w:r>
    </w:p>
    <w:p w:rsidR="00626007" w:rsidRPr="00720E18" w:rsidRDefault="008E0C1A" w:rsidP="00626007">
      <w:pPr>
        <w:jc w:val="center"/>
      </w:pPr>
      <w:hyperlink r:id="rId7" w:history="1">
        <w:r w:rsidR="00626007" w:rsidRPr="00BB55E2">
          <w:rPr>
            <w:rStyle w:val="Hyperlink"/>
          </w:rPr>
          <w:t>rachael.stryker@csueastbay.edu</w:t>
        </w:r>
      </w:hyperlink>
    </w:p>
    <w:p w:rsidR="00626007" w:rsidRPr="00720E18" w:rsidRDefault="00626007" w:rsidP="00626007"/>
    <w:p w:rsidR="004D2D21" w:rsidRDefault="004D2D21" w:rsidP="00626007">
      <w:pPr>
        <w:spacing w:after="200"/>
        <w:rPr>
          <w:b/>
        </w:rPr>
      </w:pPr>
    </w:p>
    <w:p w:rsidR="00392C8C" w:rsidRPr="0034001D" w:rsidRDefault="00392C8C" w:rsidP="00436678">
      <w:pPr>
        <w:spacing w:after="200"/>
        <w:rPr>
          <w:b/>
        </w:rPr>
      </w:pPr>
      <w:r w:rsidRPr="0034001D">
        <w:rPr>
          <w:b/>
        </w:rPr>
        <w:t>Introduction</w:t>
      </w:r>
    </w:p>
    <w:p w:rsidR="009E347D" w:rsidRDefault="00656135" w:rsidP="00590081">
      <w:pPr>
        <w:pStyle w:val="NormalWeb"/>
        <w:spacing w:line="480" w:lineRule="auto"/>
        <w:ind w:firstLine="720"/>
      </w:pPr>
      <w:r w:rsidRPr="009E347D">
        <w:rPr>
          <w:rFonts w:ascii="Times New Roman" w:hAnsi="Times New Roman"/>
          <w:sz w:val="24"/>
          <w:szCs w:val="24"/>
        </w:rPr>
        <w:t xml:space="preserve">In 1964, </w:t>
      </w:r>
      <w:r w:rsidR="004B3FAC" w:rsidRPr="009E347D">
        <w:rPr>
          <w:rFonts w:ascii="Times New Roman" w:hAnsi="Times New Roman"/>
          <w:sz w:val="24"/>
          <w:szCs w:val="24"/>
        </w:rPr>
        <w:t xml:space="preserve">sociologist </w:t>
      </w:r>
      <w:r w:rsidRPr="009E347D">
        <w:rPr>
          <w:rFonts w:ascii="Times New Roman" w:hAnsi="Times New Roman"/>
          <w:sz w:val="24"/>
          <w:szCs w:val="24"/>
        </w:rPr>
        <w:t>David Kirk published his seminal book</w:t>
      </w:r>
      <w:r w:rsidR="00436678">
        <w:rPr>
          <w:rFonts w:ascii="Times New Roman" w:hAnsi="Times New Roman"/>
          <w:sz w:val="24"/>
          <w:szCs w:val="24"/>
        </w:rPr>
        <w:t xml:space="preserve">, </w:t>
      </w:r>
      <w:r w:rsidR="00436678" w:rsidRPr="009E347D">
        <w:rPr>
          <w:rStyle w:val="Emphasis"/>
          <w:rFonts w:ascii="Times New Roman" w:hAnsi="Times New Roman"/>
          <w:sz w:val="24"/>
          <w:szCs w:val="24"/>
        </w:rPr>
        <w:t>Shared Fate: A Theory of Adoption and Mental Health</w:t>
      </w:r>
      <w:r w:rsidR="00E34150">
        <w:rPr>
          <w:rStyle w:val="Emphasis"/>
          <w:rFonts w:ascii="Times New Roman" w:hAnsi="Times New Roman"/>
          <w:i w:val="0"/>
          <w:sz w:val="24"/>
          <w:szCs w:val="24"/>
        </w:rPr>
        <w:t xml:space="preserve">. </w:t>
      </w:r>
      <w:r w:rsidR="00D85D51">
        <w:rPr>
          <w:rFonts w:ascii="Times New Roman" w:hAnsi="Times New Roman"/>
          <w:sz w:val="24"/>
          <w:szCs w:val="24"/>
        </w:rPr>
        <w:t xml:space="preserve">He </w:t>
      </w:r>
      <w:r w:rsidR="00A40AC8">
        <w:rPr>
          <w:rFonts w:ascii="Times New Roman" w:hAnsi="Times New Roman"/>
          <w:sz w:val="24"/>
          <w:szCs w:val="24"/>
        </w:rPr>
        <w:t xml:space="preserve">used </w:t>
      </w:r>
      <w:r w:rsidR="00436678">
        <w:rPr>
          <w:rFonts w:ascii="Times New Roman" w:hAnsi="Times New Roman"/>
          <w:sz w:val="24"/>
          <w:szCs w:val="24"/>
        </w:rPr>
        <w:t>t</w:t>
      </w:r>
      <w:r w:rsidR="00A40AC8">
        <w:rPr>
          <w:rFonts w:ascii="Times New Roman" w:hAnsi="Times New Roman"/>
          <w:sz w:val="24"/>
          <w:szCs w:val="24"/>
        </w:rPr>
        <w:t xml:space="preserve">his study of 2,000 adoptive families in Canada and the U.S. </w:t>
      </w:r>
      <w:r w:rsidR="00167045">
        <w:rPr>
          <w:rFonts w:ascii="Times New Roman" w:hAnsi="Times New Roman"/>
          <w:sz w:val="24"/>
          <w:szCs w:val="24"/>
        </w:rPr>
        <w:t>to demonstrate</w:t>
      </w:r>
      <w:r w:rsidR="00122CB4">
        <w:rPr>
          <w:rFonts w:ascii="Times New Roman" w:hAnsi="Times New Roman"/>
          <w:sz w:val="24"/>
          <w:szCs w:val="24"/>
        </w:rPr>
        <w:t xml:space="preserve"> that, put simply, </w:t>
      </w:r>
      <w:r w:rsidR="00A40AC8">
        <w:rPr>
          <w:rFonts w:ascii="Times New Roman" w:hAnsi="Times New Roman"/>
          <w:sz w:val="24"/>
          <w:szCs w:val="24"/>
        </w:rPr>
        <w:t xml:space="preserve">adoptive families </w:t>
      </w:r>
      <w:r w:rsidR="00590081">
        <w:rPr>
          <w:rFonts w:ascii="Times New Roman" w:hAnsi="Times New Roman"/>
          <w:sz w:val="24"/>
          <w:szCs w:val="24"/>
        </w:rPr>
        <w:t>are different f</w:t>
      </w:r>
      <w:r w:rsidR="00167045">
        <w:rPr>
          <w:rFonts w:ascii="Times New Roman" w:hAnsi="Times New Roman"/>
          <w:sz w:val="24"/>
          <w:szCs w:val="24"/>
        </w:rPr>
        <w:t xml:space="preserve">rom families created by birth. </w:t>
      </w:r>
      <w:r w:rsidR="00590081">
        <w:rPr>
          <w:rFonts w:ascii="Times New Roman" w:hAnsi="Times New Roman"/>
          <w:sz w:val="24"/>
          <w:szCs w:val="24"/>
        </w:rPr>
        <w:t>At the time</w:t>
      </w:r>
      <w:r w:rsidR="00E46043">
        <w:rPr>
          <w:rFonts w:ascii="Times New Roman" w:hAnsi="Times New Roman"/>
          <w:sz w:val="24"/>
          <w:szCs w:val="24"/>
        </w:rPr>
        <w:t xml:space="preserve"> of Kirk’s writing</w:t>
      </w:r>
      <w:r w:rsidR="00590081">
        <w:rPr>
          <w:rFonts w:ascii="Times New Roman" w:hAnsi="Times New Roman"/>
          <w:sz w:val="24"/>
          <w:szCs w:val="24"/>
        </w:rPr>
        <w:t xml:space="preserve">, this concept of </w:t>
      </w:r>
      <w:r w:rsidR="00167045">
        <w:rPr>
          <w:rFonts w:ascii="Times New Roman" w:hAnsi="Times New Roman"/>
          <w:sz w:val="24"/>
          <w:szCs w:val="24"/>
        </w:rPr>
        <w:t xml:space="preserve">“differentness” was a new idea. </w:t>
      </w:r>
      <w:r w:rsidR="00042D21">
        <w:rPr>
          <w:rFonts w:ascii="Times New Roman" w:hAnsi="Times New Roman"/>
          <w:sz w:val="24"/>
          <w:szCs w:val="24"/>
        </w:rPr>
        <w:t xml:space="preserve">(Moe 2007: 160); prior to </w:t>
      </w:r>
      <w:r w:rsidR="00E46043">
        <w:rPr>
          <w:rFonts w:ascii="Times New Roman" w:hAnsi="Times New Roman"/>
          <w:sz w:val="24"/>
          <w:szCs w:val="24"/>
        </w:rPr>
        <w:t xml:space="preserve">his </w:t>
      </w:r>
      <w:r w:rsidR="0005651C">
        <w:rPr>
          <w:rFonts w:ascii="Times New Roman" w:hAnsi="Times New Roman"/>
          <w:sz w:val="24"/>
          <w:szCs w:val="24"/>
        </w:rPr>
        <w:t>study, adoptive parents</w:t>
      </w:r>
      <w:r w:rsidR="00042D21">
        <w:rPr>
          <w:rFonts w:ascii="Times New Roman" w:hAnsi="Times New Roman"/>
          <w:sz w:val="24"/>
          <w:szCs w:val="24"/>
        </w:rPr>
        <w:t xml:space="preserve"> were encouraged to </w:t>
      </w:r>
      <w:r w:rsidR="00E46043">
        <w:rPr>
          <w:rFonts w:ascii="Times New Roman" w:hAnsi="Times New Roman"/>
          <w:sz w:val="24"/>
          <w:szCs w:val="24"/>
        </w:rPr>
        <w:t xml:space="preserve">hide the fact </w:t>
      </w:r>
      <w:r w:rsidR="00042D21">
        <w:rPr>
          <w:rFonts w:ascii="Times New Roman" w:hAnsi="Times New Roman"/>
          <w:sz w:val="24"/>
          <w:szCs w:val="24"/>
        </w:rPr>
        <w:t xml:space="preserve">that </w:t>
      </w:r>
      <w:r w:rsidR="00E46043">
        <w:rPr>
          <w:rFonts w:ascii="Times New Roman" w:hAnsi="Times New Roman"/>
          <w:sz w:val="24"/>
          <w:szCs w:val="24"/>
        </w:rPr>
        <w:t>they adopted</w:t>
      </w:r>
      <w:r w:rsidR="00042D21">
        <w:rPr>
          <w:rFonts w:ascii="Times New Roman" w:hAnsi="Times New Roman"/>
          <w:sz w:val="24"/>
          <w:szCs w:val="24"/>
        </w:rPr>
        <w:t xml:space="preserve"> </w:t>
      </w:r>
      <w:r w:rsidR="0005651C">
        <w:rPr>
          <w:rFonts w:ascii="Times New Roman" w:hAnsi="Times New Roman"/>
          <w:sz w:val="24"/>
          <w:szCs w:val="24"/>
        </w:rPr>
        <w:t xml:space="preserve">their children </w:t>
      </w:r>
      <w:r w:rsidR="00042D21">
        <w:rPr>
          <w:rFonts w:ascii="Times New Roman" w:hAnsi="Times New Roman"/>
          <w:sz w:val="24"/>
          <w:szCs w:val="24"/>
        </w:rPr>
        <w:t>to avoid social stigma.</w:t>
      </w:r>
      <w:r w:rsidR="00590081">
        <w:rPr>
          <w:rFonts w:ascii="Times New Roman" w:hAnsi="Times New Roman"/>
          <w:sz w:val="24"/>
          <w:szCs w:val="24"/>
        </w:rPr>
        <w:t xml:space="preserve"> </w:t>
      </w:r>
      <w:r w:rsidR="00100C0F">
        <w:rPr>
          <w:rFonts w:ascii="Times New Roman" w:hAnsi="Times New Roman"/>
          <w:sz w:val="24"/>
          <w:szCs w:val="24"/>
        </w:rPr>
        <w:t>Kirk’s</w:t>
      </w:r>
      <w:r w:rsidR="00E46043">
        <w:rPr>
          <w:rFonts w:ascii="Times New Roman" w:hAnsi="Times New Roman"/>
          <w:sz w:val="24"/>
          <w:szCs w:val="24"/>
        </w:rPr>
        <w:t xml:space="preserve"> encouragement for adoptive families to “come out of hiding” and his validation of adoptive family </w:t>
      </w:r>
      <w:r w:rsidR="00113DC5">
        <w:rPr>
          <w:rFonts w:ascii="Times New Roman" w:hAnsi="Times New Roman"/>
          <w:sz w:val="24"/>
          <w:szCs w:val="24"/>
        </w:rPr>
        <w:t>as a flexible, valid form</w:t>
      </w:r>
      <w:r w:rsidR="00A57F89">
        <w:rPr>
          <w:rFonts w:ascii="Times New Roman" w:hAnsi="Times New Roman"/>
          <w:sz w:val="24"/>
          <w:szCs w:val="24"/>
        </w:rPr>
        <w:t xml:space="preserve"> of kinship </w:t>
      </w:r>
      <w:r w:rsidR="00100C0F">
        <w:rPr>
          <w:rFonts w:ascii="Times New Roman" w:hAnsi="Times New Roman"/>
          <w:sz w:val="24"/>
          <w:szCs w:val="24"/>
        </w:rPr>
        <w:t>has now</w:t>
      </w:r>
      <w:r w:rsidR="00047055">
        <w:rPr>
          <w:rFonts w:ascii="Times New Roman" w:hAnsi="Times New Roman"/>
          <w:sz w:val="24"/>
          <w:szCs w:val="24"/>
        </w:rPr>
        <w:t xml:space="preserve"> </w:t>
      </w:r>
      <w:r w:rsidR="00100C0F">
        <w:rPr>
          <w:rFonts w:ascii="Times New Roman" w:hAnsi="Times New Roman"/>
          <w:sz w:val="24"/>
          <w:szCs w:val="24"/>
        </w:rPr>
        <w:t>shaped assumptions of, and practitioners’ engagement with, adoptive families for almost 50 years.</w:t>
      </w:r>
    </w:p>
    <w:p w:rsidR="00745B3A" w:rsidRDefault="009E347D" w:rsidP="009E347D">
      <w:pPr>
        <w:spacing w:line="480" w:lineRule="auto"/>
        <w:ind w:firstLine="720"/>
      </w:pPr>
      <w:r>
        <w:t xml:space="preserve"> </w:t>
      </w:r>
      <w:r w:rsidR="00590081">
        <w:t xml:space="preserve">When I first read </w:t>
      </w:r>
      <w:r w:rsidR="002E7EC7">
        <w:t xml:space="preserve">this instrumental </w:t>
      </w:r>
      <w:r w:rsidR="00656135">
        <w:t xml:space="preserve">treatment of </w:t>
      </w:r>
      <w:r w:rsidR="00436678">
        <w:t>making family</w:t>
      </w:r>
      <w:r w:rsidR="00047055">
        <w:t xml:space="preserve"> through adoption</w:t>
      </w:r>
      <w:r w:rsidR="00656135">
        <w:t xml:space="preserve">, </w:t>
      </w:r>
      <w:r w:rsidR="00047055">
        <w:t xml:space="preserve">it was 1997, and </w:t>
      </w:r>
      <w:r w:rsidR="00FD67C5">
        <w:t>the great inter-country</w:t>
      </w:r>
      <w:r w:rsidR="00047055">
        <w:t xml:space="preserve"> adoption boom to the United States</w:t>
      </w:r>
      <w:r w:rsidR="00FD67C5">
        <w:t xml:space="preserve"> was just picking up speed</w:t>
      </w:r>
      <w:r w:rsidR="00047055">
        <w:t>.</w:t>
      </w:r>
      <w:r w:rsidR="00656135">
        <w:t xml:space="preserve"> </w:t>
      </w:r>
      <w:r w:rsidR="00C25B95">
        <w:t xml:space="preserve">I was in the middle of </w:t>
      </w:r>
      <w:r w:rsidR="00EE6130">
        <w:t xml:space="preserve">dissertation </w:t>
      </w:r>
      <w:r w:rsidR="00656135">
        <w:t>f</w:t>
      </w:r>
      <w:r w:rsidR="008F306E">
        <w:t xml:space="preserve">ieldwork </w:t>
      </w:r>
      <w:r w:rsidR="00436678">
        <w:t xml:space="preserve">in Evergreen, Colorado </w:t>
      </w:r>
      <w:r w:rsidR="008F306E">
        <w:t xml:space="preserve">with </w:t>
      </w:r>
      <w:r w:rsidR="00047055">
        <w:t xml:space="preserve">adoptive parents who </w:t>
      </w:r>
      <w:r w:rsidR="00042D21">
        <w:t>embraced</w:t>
      </w:r>
      <w:r w:rsidR="00047055">
        <w:t xml:space="preserve"> biomedical knowledge regimes</w:t>
      </w:r>
      <w:r w:rsidR="00042D21">
        <w:t xml:space="preserve"> and</w:t>
      </w:r>
      <w:r w:rsidR="009D4EA0">
        <w:t xml:space="preserve"> extreme</w:t>
      </w:r>
      <w:r w:rsidR="00042D21">
        <w:t xml:space="preserve"> </w:t>
      </w:r>
      <w:r w:rsidR="00D87B8E">
        <w:t xml:space="preserve">non-evidence-based </w:t>
      </w:r>
      <w:r w:rsidR="00042D21">
        <w:t>fringe therapies</w:t>
      </w:r>
      <w:r w:rsidR="009D4EA0">
        <w:t xml:space="preserve"> </w:t>
      </w:r>
      <w:r w:rsidR="00047055">
        <w:t xml:space="preserve">to explain </w:t>
      </w:r>
      <w:r w:rsidR="009D4EA0">
        <w:t xml:space="preserve">and rectify </w:t>
      </w:r>
      <w:r w:rsidR="00047055">
        <w:t xml:space="preserve">why their adopted children </w:t>
      </w:r>
      <w:r w:rsidR="00D85D51">
        <w:t xml:space="preserve">(usually formerly institutionalized children) </w:t>
      </w:r>
      <w:r w:rsidR="00047055">
        <w:t xml:space="preserve">were not </w:t>
      </w:r>
      <w:r w:rsidR="00042D21">
        <w:t>a</w:t>
      </w:r>
      <w:r w:rsidR="009A700F">
        <w:t xml:space="preserve">djusting well to new </w:t>
      </w:r>
      <w:r w:rsidR="00042D21">
        <w:t>adoptive homes</w:t>
      </w:r>
      <w:r w:rsidR="00047055">
        <w:t>.</w:t>
      </w:r>
      <w:r w:rsidR="00C25B95">
        <w:t xml:space="preserve"> </w:t>
      </w:r>
      <w:r w:rsidR="00FD67C5">
        <w:t>These adoptive parents were products of what I h</w:t>
      </w:r>
      <w:r w:rsidR="0005651C">
        <w:t>ave now</w:t>
      </w:r>
      <w:r w:rsidR="00FD67C5">
        <w:t xml:space="preserve"> come to think of as a sort of </w:t>
      </w:r>
      <w:r w:rsidR="00FD67C5">
        <w:lastRenderedPageBreak/>
        <w:t>ironic “post-Kirk paradigm,” – influenced by Kirk</w:t>
      </w:r>
      <w:r w:rsidR="009D4EA0">
        <w:t>’s work</w:t>
      </w:r>
      <w:r w:rsidR="00FD67C5">
        <w:t xml:space="preserve">, they had no intention of hiding the fact that they themselves were adopting; however, once children moved to the adoptive home, </w:t>
      </w:r>
      <w:r w:rsidR="00E46043">
        <w:t>they</w:t>
      </w:r>
      <w:r w:rsidR="00FD67C5">
        <w:t xml:space="preserve"> </w:t>
      </w:r>
      <w:r w:rsidR="009D4EA0">
        <w:t xml:space="preserve">still </w:t>
      </w:r>
      <w:r w:rsidR="00FD67C5">
        <w:t xml:space="preserve">commonly enlisted various legal, educational and biomedical </w:t>
      </w:r>
      <w:r w:rsidR="009D4EA0">
        <w:t xml:space="preserve">resources to mitigate or </w:t>
      </w:r>
      <w:r w:rsidR="00FD67C5">
        <w:t xml:space="preserve">discipline the “differences” out of adoptees as much as they could, using doxic notions of biological family to shape adoptee identity and futures. </w:t>
      </w:r>
      <w:r w:rsidR="00100C0F">
        <w:t>I</w:t>
      </w:r>
      <w:r w:rsidR="00167045">
        <w:t>n the mid-1990s, I</w:t>
      </w:r>
      <w:r w:rsidR="00100C0F">
        <w:t xml:space="preserve"> </w:t>
      </w:r>
      <w:r w:rsidR="00436678">
        <w:t>thus read</w:t>
      </w:r>
      <w:r w:rsidR="00100C0F">
        <w:t xml:space="preserve"> </w:t>
      </w:r>
      <w:r w:rsidR="009A700F">
        <w:t>Kirk’s</w:t>
      </w:r>
      <w:r w:rsidR="00656135">
        <w:t xml:space="preserve"> work</w:t>
      </w:r>
      <w:r w:rsidR="00C25B95">
        <w:t xml:space="preserve"> with great interest</w:t>
      </w:r>
      <w:r w:rsidR="00D87B8E">
        <w:t>, and of</w:t>
      </w:r>
      <w:r w:rsidR="00E46043">
        <w:t xml:space="preserve"> course, I</w:t>
      </w:r>
      <w:r w:rsidR="00122CB4">
        <w:t xml:space="preserve"> thought that its</w:t>
      </w:r>
      <w:r w:rsidR="00100C0F">
        <w:t xml:space="preserve"> central premise – that </w:t>
      </w:r>
      <w:r w:rsidR="00D87B8E">
        <w:t>creating families through adoption was nothing to be ashamed of</w:t>
      </w:r>
      <w:r w:rsidR="00B8401B">
        <w:t xml:space="preserve"> –</w:t>
      </w:r>
      <w:r w:rsidR="009A700F">
        <w:t xml:space="preserve"> was</w:t>
      </w:r>
      <w:r w:rsidR="00B8401B">
        <w:t xml:space="preserve"> on point.</w:t>
      </w:r>
      <w:r w:rsidR="00100C0F">
        <w:t xml:space="preserve"> H</w:t>
      </w:r>
      <w:r w:rsidR="00656135">
        <w:t xml:space="preserve">owever, </w:t>
      </w:r>
      <w:r w:rsidR="00392C8C">
        <w:t xml:space="preserve">I </w:t>
      </w:r>
      <w:r w:rsidR="00592B7E">
        <w:t xml:space="preserve">felt oddly disconnected </w:t>
      </w:r>
      <w:r w:rsidR="00B8401B">
        <w:t xml:space="preserve">from the fact that the book remained </w:t>
      </w:r>
      <w:r w:rsidR="00B8401B" w:rsidRPr="00113DC5">
        <w:rPr>
          <w:i/>
        </w:rPr>
        <w:t>the</w:t>
      </w:r>
      <w:r w:rsidR="00B8401B">
        <w:t xml:space="preserve"> referendum</w:t>
      </w:r>
      <w:r w:rsidR="00DF068C">
        <w:t xml:space="preserve"> not just on adoptive parent experience, but</w:t>
      </w:r>
      <w:r w:rsidR="00B8401B">
        <w:t xml:space="preserve"> on </w:t>
      </w:r>
      <w:r w:rsidR="000C4C49" w:rsidRPr="00042D21">
        <w:rPr>
          <w:i/>
        </w:rPr>
        <w:t>adoptee</w:t>
      </w:r>
      <w:r w:rsidR="000C4C49">
        <w:t xml:space="preserve"> experience</w:t>
      </w:r>
      <w:r w:rsidR="00DF068C">
        <w:t>,</w:t>
      </w:r>
      <w:r w:rsidR="00B8401B">
        <w:t xml:space="preserve"> some thirty years later. </w:t>
      </w:r>
      <w:r w:rsidR="00FD67C5">
        <w:t>I felt particularly unsettled by</w:t>
      </w:r>
      <w:r w:rsidR="000C4C49">
        <w:t xml:space="preserve"> </w:t>
      </w:r>
      <w:r w:rsidR="00A57F89">
        <w:t>one of its central claims</w:t>
      </w:r>
      <w:r w:rsidR="00392C8C">
        <w:t xml:space="preserve"> </w:t>
      </w:r>
      <w:r w:rsidR="003B3A24">
        <w:t xml:space="preserve">about adoptees’ sense of belonging </w:t>
      </w:r>
      <w:r w:rsidR="00A57F89">
        <w:t>–</w:t>
      </w:r>
      <w:r w:rsidR="00436678">
        <w:t xml:space="preserve"> namely, </w:t>
      </w:r>
      <w:r w:rsidR="00A57F89">
        <w:t xml:space="preserve">that </w:t>
      </w:r>
      <w:r w:rsidR="00D87B8E">
        <w:t xml:space="preserve">even if adopted parents had nothing to be </w:t>
      </w:r>
      <w:r w:rsidR="001572B7">
        <w:t>ashamed of, their fates were in</w:t>
      </w:r>
      <w:r w:rsidR="00D87B8E">
        <w:t xml:space="preserve">extricably linked with </w:t>
      </w:r>
      <w:r w:rsidR="00DA60FF">
        <w:t>adoptees</w:t>
      </w:r>
      <w:r w:rsidR="00D87B8E">
        <w:t xml:space="preserve"> who</w:t>
      </w:r>
      <w:r w:rsidR="00DA60FF">
        <w:t xml:space="preserve"> had to </w:t>
      </w:r>
      <w:r w:rsidR="000C4C49">
        <w:t>“live with doubts about their own inauthenticity”</w:t>
      </w:r>
      <w:r w:rsidR="00DA60FF">
        <w:t xml:space="preserve"> (Herman 2010, paraphrasing Kirk, 1964)</w:t>
      </w:r>
      <w:r w:rsidR="000C4C49">
        <w:t xml:space="preserve"> and accept a “shaky”</w:t>
      </w:r>
      <w:r w:rsidR="00DA60FF">
        <w:t xml:space="preserve"> (ibid) hold on belonging. This</w:t>
      </w:r>
      <w:r w:rsidR="00A57F89">
        <w:t xml:space="preserve"> </w:t>
      </w:r>
      <w:r w:rsidR="0030748A">
        <w:t>seemed terribly “not phenomenological”</w:t>
      </w:r>
      <w:r w:rsidR="002E7EC7">
        <w:t xml:space="preserve"> to me</w:t>
      </w:r>
      <w:r w:rsidR="0030748A">
        <w:t>. And what I mean by “not phenomenological”</w:t>
      </w:r>
      <w:r w:rsidR="006C0B03">
        <w:t xml:space="preserve"> is </w:t>
      </w:r>
      <w:r w:rsidR="00113DC5">
        <w:t>that</w:t>
      </w:r>
      <w:r w:rsidR="006C0B03">
        <w:t xml:space="preserve"> the study [and its </w:t>
      </w:r>
      <w:r w:rsidR="00047055">
        <w:t xml:space="preserve">unmitigated </w:t>
      </w:r>
      <w:r w:rsidR="006C0B03">
        <w:t>acceptance</w:t>
      </w:r>
      <w:r w:rsidR="00042D21">
        <w:t xml:space="preserve"> over</w:t>
      </w:r>
      <w:r w:rsidR="00047055">
        <w:t xml:space="preserve"> thirty years later</w:t>
      </w:r>
      <w:r w:rsidR="006C0B03">
        <w:t xml:space="preserve">] reflected a dogged determination to </w:t>
      </w:r>
      <w:r w:rsidR="000C4C49">
        <w:t xml:space="preserve">emically </w:t>
      </w:r>
      <w:r w:rsidR="006C0B03">
        <w:t>locate</w:t>
      </w:r>
      <w:r w:rsidR="0030748A">
        <w:t xml:space="preserve"> adoptees </w:t>
      </w:r>
      <w:r w:rsidR="00874B96">
        <w:t xml:space="preserve">as </w:t>
      </w:r>
      <w:r w:rsidR="00874B96" w:rsidRPr="00E46043">
        <w:rPr>
          <w:i/>
        </w:rPr>
        <w:t>objects</w:t>
      </w:r>
      <w:r w:rsidR="00874B96">
        <w:t xml:space="preserve"> of circulation</w:t>
      </w:r>
      <w:r w:rsidR="002E7EC7">
        <w:t xml:space="preserve"> </w:t>
      </w:r>
      <w:r w:rsidR="006C0B03">
        <w:t>ra</w:t>
      </w:r>
      <w:r w:rsidR="00745B3A">
        <w:t>ther than as subjects who</w:t>
      </w:r>
      <w:r w:rsidR="006C0B03">
        <w:t xml:space="preserve"> </w:t>
      </w:r>
      <w:r w:rsidR="00874B96">
        <w:t>were perfectly capable of perceiv</w:t>
      </w:r>
      <w:r w:rsidR="002E7EC7">
        <w:t xml:space="preserve">ing, </w:t>
      </w:r>
      <w:r w:rsidR="00874B96">
        <w:t>making</w:t>
      </w:r>
      <w:r w:rsidR="00745B3A">
        <w:t xml:space="preserve"> sense of,</w:t>
      </w:r>
      <w:r w:rsidR="002E7EC7">
        <w:t xml:space="preserve"> </w:t>
      </w:r>
      <w:r w:rsidR="00047055">
        <w:t>performing, and responding to, their</w:t>
      </w:r>
      <w:r w:rsidR="00745B3A">
        <w:t xml:space="preserve"> own circulation</w:t>
      </w:r>
      <w:r w:rsidR="00874B96">
        <w:t xml:space="preserve"> in ways that </w:t>
      </w:r>
      <w:r w:rsidR="002E7EC7">
        <w:t xml:space="preserve">reflected and </w:t>
      </w:r>
      <w:r w:rsidR="003B3A24">
        <w:t>expressed a much more complex experience</w:t>
      </w:r>
      <w:r w:rsidR="0005651C">
        <w:t xml:space="preserve"> of their adopted status</w:t>
      </w:r>
      <w:r w:rsidR="00436678">
        <w:t xml:space="preserve"> than simply</w:t>
      </w:r>
      <w:r w:rsidR="00042D21">
        <w:t xml:space="preserve"> feeling like they didn’t belong anywhere.</w:t>
      </w:r>
      <w:r w:rsidR="00E46043">
        <w:t xml:space="preserve"> For me, Kirk represented a philosophical disconnect between </w:t>
      </w:r>
      <w:r w:rsidR="00D87B8E">
        <w:t xml:space="preserve">adult </w:t>
      </w:r>
      <w:r w:rsidR="00E46043">
        <w:t>perception</w:t>
      </w:r>
      <w:r w:rsidR="00D87B8E">
        <w:t>s</w:t>
      </w:r>
      <w:r w:rsidR="00E46043">
        <w:t xml:space="preserve"> of </w:t>
      </w:r>
      <w:r w:rsidR="0005651C">
        <w:t>what “</w:t>
      </w:r>
      <w:r w:rsidR="00E46043">
        <w:t>adoptees</w:t>
      </w:r>
      <w:r w:rsidR="0005651C">
        <w:t xml:space="preserve"> must feel like”</w:t>
      </w:r>
      <w:r w:rsidR="00E46043">
        <w:t xml:space="preserve"> and adoptee</w:t>
      </w:r>
      <w:r w:rsidR="00FC3646">
        <w:t>s’</w:t>
      </w:r>
      <w:r w:rsidR="00E46043">
        <w:t xml:space="preserve"> </w:t>
      </w:r>
      <w:r w:rsidR="00D470FC">
        <w:t>multiple, possible</w:t>
      </w:r>
      <w:r w:rsidR="0005651C">
        <w:t xml:space="preserve"> </w:t>
      </w:r>
      <w:r w:rsidR="00E46043">
        <w:t>perceptions</w:t>
      </w:r>
      <w:r w:rsidR="0005651C">
        <w:t xml:space="preserve"> of themselves</w:t>
      </w:r>
      <w:r w:rsidR="00E46043">
        <w:t>.</w:t>
      </w:r>
    </w:p>
    <w:p w:rsidR="00167045" w:rsidRDefault="00A57F89" w:rsidP="00122CB4">
      <w:pPr>
        <w:spacing w:line="480" w:lineRule="auto"/>
        <w:ind w:firstLine="720"/>
      </w:pPr>
      <w:r>
        <w:lastRenderedPageBreak/>
        <w:t xml:space="preserve">In </w:t>
      </w:r>
      <w:r w:rsidR="00DA60FF">
        <w:t>recent years,</w:t>
      </w:r>
      <w:r w:rsidR="001E4AAA">
        <w:t xml:space="preserve"> </w:t>
      </w:r>
      <w:r w:rsidR="0050490A">
        <w:t xml:space="preserve">autobiographies and first-hand accounts of </w:t>
      </w:r>
      <w:r w:rsidR="002E7EC7">
        <w:t>adoptees</w:t>
      </w:r>
      <w:r w:rsidR="00DA60FF">
        <w:t xml:space="preserve"> </w:t>
      </w:r>
      <w:r w:rsidR="009D4EA0">
        <w:t xml:space="preserve">– particularly </w:t>
      </w:r>
      <w:r w:rsidR="0005651C">
        <w:t>those of “first</w:t>
      </w:r>
      <w:r w:rsidR="00D470FC">
        <w:t>- and second-</w:t>
      </w:r>
      <w:r w:rsidR="0005651C">
        <w:t xml:space="preserve">wave” </w:t>
      </w:r>
      <w:r w:rsidR="009D4EA0">
        <w:t xml:space="preserve">adult Korean adoptees -- </w:t>
      </w:r>
      <w:r w:rsidR="00DA60FF">
        <w:t xml:space="preserve">and </w:t>
      </w:r>
      <w:r w:rsidR="002E7EC7">
        <w:t>the work of</w:t>
      </w:r>
      <w:r w:rsidR="000C4C49">
        <w:t xml:space="preserve"> </w:t>
      </w:r>
      <w:r w:rsidR="009D4EA0">
        <w:t xml:space="preserve">a handful of child-centered </w:t>
      </w:r>
      <w:r w:rsidR="000C4C49">
        <w:t>critic</w:t>
      </w:r>
      <w:r w:rsidR="002E7EC7">
        <w:t>al ethnographers of adoption</w:t>
      </w:r>
      <w:r w:rsidR="00DA60FF">
        <w:t xml:space="preserve"> such as Eleana Kim and myself demonstrate clearly that</w:t>
      </w:r>
      <w:r w:rsidR="00E46043">
        <w:t>, in fact,</w:t>
      </w:r>
      <w:r w:rsidR="00DA60FF">
        <w:t xml:space="preserve"> the</w:t>
      </w:r>
      <w:r w:rsidR="008428F4">
        <w:t xml:space="preserve"> ontological categories </w:t>
      </w:r>
      <w:r w:rsidR="00B8401B">
        <w:t xml:space="preserve">that </w:t>
      </w:r>
      <w:r w:rsidR="00436678">
        <w:t>adoptees, both young and old,</w:t>
      </w:r>
      <w:r w:rsidR="00B8401B">
        <w:t xml:space="preserve"> use to make sense of </w:t>
      </w:r>
      <w:r w:rsidR="00D87B8E">
        <w:t xml:space="preserve">themselves in the midst of </w:t>
      </w:r>
      <w:r w:rsidR="00B8401B">
        <w:t>their own circulation</w:t>
      </w:r>
      <w:r>
        <w:t xml:space="preserve"> actually transcend a </w:t>
      </w:r>
      <w:r w:rsidR="003B3A24">
        <w:t>characteri</w:t>
      </w:r>
      <w:r w:rsidR="000C4C49">
        <w:t xml:space="preserve">zation of the adopted self as </w:t>
      </w:r>
      <w:r w:rsidR="00E46043">
        <w:t>one marked primarily by negotiating “difference”</w:t>
      </w:r>
      <w:r>
        <w:t xml:space="preserve">. </w:t>
      </w:r>
      <w:r w:rsidR="00B8401B">
        <w:t xml:space="preserve"> </w:t>
      </w:r>
      <w:r w:rsidR="009D4EA0">
        <w:t xml:space="preserve">My own work </w:t>
      </w:r>
      <w:r w:rsidR="00036CEA">
        <w:t xml:space="preserve">(Stryker </w:t>
      </w:r>
      <w:r w:rsidR="00167045">
        <w:t xml:space="preserve">2011, in press) </w:t>
      </w:r>
      <w:r w:rsidR="009D4EA0">
        <w:t>demonstrates that a</w:t>
      </w:r>
      <w:r>
        <w:t xml:space="preserve">doptees </w:t>
      </w:r>
      <w:r w:rsidR="00874B96">
        <w:t xml:space="preserve">of all ages </w:t>
      </w:r>
      <w:r w:rsidR="00E46043">
        <w:t xml:space="preserve">contextualize and </w:t>
      </w:r>
      <w:r w:rsidR="00874B96">
        <w:t xml:space="preserve">perform </w:t>
      </w:r>
      <w:r w:rsidR="000C4C49">
        <w:t>their own circulation</w:t>
      </w:r>
      <w:r w:rsidR="00874B96">
        <w:t xml:space="preserve"> in a variety of ways</w:t>
      </w:r>
      <w:r w:rsidR="00DA60FF">
        <w:t>,</w:t>
      </w:r>
      <w:r w:rsidR="00874B96">
        <w:t xml:space="preserve"> and </w:t>
      </w:r>
      <w:r w:rsidR="00047055">
        <w:t xml:space="preserve">they </w:t>
      </w:r>
      <w:r w:rsidR="00874B96">
        <w:t>narrate it using many different stories</w:t>
      </w:r>
      <w:r w:rsidR="00D87B8E">
        <w:t xml:space="preserve"> of </w:t>
      </w:r>
      <w:r w:rsidR="00D87B8E" w:rsidRPr="00D87B8E">
        <w:rPr>
          <w:i/>
        </w:rPr>
        <w:t>cohesion</w:t>
      </w:r>
      <w:r w:rsidR="00874B96">
        <w:t xml:space="preserve"> that include, among other things, </w:t>
      </w:r>
      <w:r w:rsidR="0050490A">
        <w:t xml:space="preserve">complicated metaphors of movement, </w:t>
      </w:r>
      <w:r w:rsidR="008428F4">
        <w:t>time, a</w:t>
      </w:r>
      <w:r w:rsidR="00167045">
        <w:t>nd space</w:t>
      </w:r>
      <w:r w:rsidR="00047055">
        <w:t xml:space="preserve">. </w:t>
      </w:r>
      <w:r w:rsidR="009D4EA0">
        <w:t xml:space="preserve">As anthropologist Eleana Kim </w:t>
      </w:r>
      <w:r w:rsidR="00167045">
        <w:t>(</w:t>
      </w:r>
      <w:r w:rsidR="00036CEA">
        <w:t xml:space="preserve">2000) </w:t>
      </w:r>
      <w:r w:rsidR="009D4EA0">
        <w:t>has demonstrated, they also</w:t>
      </w:r>
      <w:r w:rsidR="00047055">
        <w:t xml:space="preserve"> use</w:t>
      </w:r>
      <w:r w:rsidR="0050490A">
        <w:t xml:space="preserve"> </w:t>
      </w:r>
      <w:r w:rsidR="008428F4">
        <w:t xml:space="preserve">philosophically </w:t>
      </w:r>
      <w:r w:rsidR="00D87B8E">
        <w:t xml:space="preserve">coherent </w:t>
      </w:r>
      <w:r w:rsidR="008428F4">
        <w:t xml:space="preserve">constructions of self that </w:t>
      </w:r>
      <w:r w:rsidR="009D4EA0">
        <w:t xml:space="preserve">incorporate notions of nation, community, family, kinship, and </w:t>
      </w:r>
      <w:r w:rsidR="00E46043">
        <w:t xml:space="preserve">idiosyncratic forms of </w:t>
      </w:r>
      <w:r w:rsidR="009D4EA0">
        <w:t>connection</w:t>
      </w:r>
      <w:r w:rsidR="008428F4">
        <w:t xml:space="preserve">. </w:t>
      </w:r>
    </w:p>
    <w:p w:rsidR="00436678" w:rsidRPr="00436678" w:rsidRDefault="002E7EC7" w:rsidP="00122CB4">
      <w:pPr>
        <w:spacing w:line="480" w:lineRule="auto"/>
        <w:ind w:firstLine="720"/>
      </w:pPr>
      <w:r>
        <w:t>Barbara</w:t>
      </w:r>
      <w:r w:rsidR="00833E41">
        <w:t xml:space="preserve"> Yngvesson</w:t>
      </w:r>
      <w:r>
        <w:t xml:space="preserve"> has had</w:t>
      </w:r>
      <w:r w:rsidR="00833E41">
        <w:t xml:space="preserve"> a large </w:t>
      </w:r>
      <w:r w:rsidR="00436678">
        <w:t xml:space="preserve">and important </w:t>
      </w:r>
      <w:r w:rsidR="00833E41">
        <w:t>hand</w:t>
      </w:r>
      <w:r>
        <w:t xml:space="preserve"> in </w:t>
      </w:r>
      <w:r w:rsidR="00833E41">
        <w:t xml:space="preserve">pioneering and championing </w:t>
      </w:r>
      <w:r w:rsidR="009D4EA0">
        <w:t xml:space="preserve">this </w:t>
      </w:r>
      <w:r w:rsidR="00E46043">
        <w:t xml:space="preserve">important </w:t>
      </w:r>
      <w:r w:rsidR="009D4EA0">
        <w:t>emerging</w:t>
      </w:r>
      <w:r w:rsidR="00047055">
        <w:t xml:space="preserve"> genre of </w:t>
      </w:r>
      <w:r w:rsidR="00042D21">
        <w:t xml:space="preserve">critical </w:t>
      </w:r>
      <w:r w:rsidR="00833E41">
        <w:t>ethnography</w:t>
      </w:r>
      <w:r w:rsidR="00042D21">
        <w:t xml:space="preserve"> of adoption</w:t>
      </w:r>
      <w:r w:rsidR="00833E41">
        <w:t xml:space="preserve"> that </w:t>
      </w:r>
      <w:r w:rsidR="000C4C49">
        <w:t xml:space="preserve">expressly </w:t>
      </w:r>
      <w:r w:rsidR="00A57F89">
        <w:t>unmoors</w:t>
      </w:r>
      <w:r w:rsidR="00842DEF">
        <w:t xml:space="preserve"> adoptees from the</w:t>
      </w:r>
      <w:r w:rsidR="00B8401B">
        <w:t xml:space="preserve"> fixed physical and social locations</w:t>
      </w:r>
      <w:r w:rsidR="00042D21">
        <w:t xml:space="preserve"> </w:t>
      </w:r>
      <w:r w:rsidR="00E46043">
        <w:t>that</w:t>
      </w:r>
      <w:r w:rsidR="00042D21">
        <w:t xml:space="preserve"> </w:t>
      </w:r>
      <w:r w:rsidR="00122CB4">
        <w:t xml:space="preserve">important and </w:t>
      </w:r>
      <w:r w:rsidR="00042D21">
        <w:t xml:space="preserve">popular but </w:t>
      </w:r>
      <w:r w:rsidR="009D4EA0">
        <w:t xml:space="preserve">inherently </w:t>
      </w:r>
      <w:r w:rsidR="00042D21">
        <w:t>problematic studies such as Kirk’s</w:t>
      </w:r>
      <w:r w:rsidR="00E46043">
        <w:t xml:space="preserve"> normalize</w:t>
      </w:r>
      <w:r w:rsidR="00042D21">
        <w:t xml:space="preserve">. </w:t>
      </w:r>
      <w:r w:rsidR="002C16C5">
        <w:t>Today, I</w:t>
      </w:r>
      <w:r w:rsidR="00D87B8E">
        <w:t xml:space="preserve"> would like to spend some time </w:t>
      </w:r>
      <w:r w:rsidR="00436678">
        <w:rPr>
          <w:bCs/>
          <w:color w:val="000000"/>
        </w:rPr>
        <w:t>identif</w:t>
      </w:r>
      <w:r w:rsidR="002C16C5">
        <w:rPr>
          <w:bCs/>
          <w:color w:val="000000"/>
        </w:rPr>
        <w:t>y</w:t>
      </w:r>
      <w:r w:rsidR="00D87B8E">
        <w:rPr>
          <w:bCs/>
          <w:color w:val="000000"/>
        </w:rPr>
        <w:t>ing</w:t>
      </w:r>
      <w:r w:rsidR="00436678" w:rsidRPr="00720E18">
        <w:rPr>
          <w:bCs/>
          <w:color w:val="000000"/>
        </w:rPr>
        <w:t xml:space="preserve"> </w:t>
      </w:r>
      <w:r w:rsidR="002C16C5">
        <w:rPr>
          <w:bCs/>
          <w:color w:val="000000"/>
        </w:rPr>
        <w:t xml:space="preserve">one strategy through </w:t>
      </w:r>
      <w:r w:rsidR="00436678" w:rsidRPr="00720E18">
        <w:rPr>
          <w:bCs/>
          <w:color w:val="000000"/>
        </w:rPr>
        <w:t xml:space="preserve">which </w:t>
      </w:r>
      <w:r w:rsidR="00436678">
        <w:rPr>
          <w:bCs/>
          <w:color w:val="000000"/>
        </w:rPr>
        <w:t>Barbara</w:t>
      </w:r>
      <w:r w:rsidR="002C16C5">
        <w:rPr>
          <w:bCs/>
          <w:color w:val="000000"/>
        </w:rPr>
        <w:t xml:space="preserve"> has done this. Particularly, I’ll talk about how she has illuminated, defined and theorized</w:t>
      </w:r>
      <w:r w:rsidR="00436678" w:rsidRPr="00720E18">
        <w:rPr>
          <w:bCs/>
          <w:color w:val="000000"/>
        </w:rPr>
        <w:t xml:space="preserve"> the notion of “return” as a set of circulations through which adoptees engage the (de)construction of their own belonging, and thus</w:t>
      </w:r>
      <w:r w:rsidR="00042D21">
        <w:rPr>
          <w:bCs/>
          <w:color w:val="000000"/>
        </w:rPr>
        <w:t>, their very selfhood. I’ll conclude</w:t>
      </w:r>
      <w:r w:rsidR="00436678" w:rsidRPr="00720E18">
        <w:rPr>
          <w:bCs/>
          <w:color w:val="000000"/>
        </w:rPr>
        <w:t xml:space="preserve"> with some thoughts about how this expansive rethinking of the notion of return is influencing the work of </w:t>
      </w:r>
      <w:r w:rsidR="002C16C5">
        <w:rPr>
          <w:bCs/>
          <w:color w:val="000000"/>
        </w:rPr>
        <w:t>anthropologists of childhood more broadly.</w:t>
      </w:r>
    </w:p>
    <w:p w:rsidR="00122CB4" w:rsidRDefault="00122CB4" w:rsidP="00F8665B">
      <w:pPr>
        <w:spacing w:line="480" w:lineRule="auto"/>
      </w:pPr>
    </w:p>
    <w:p w:rsidR="00042D21" w:rsidRDefault="00FC3646" w:rsidP="00F8665B">
      <w:pPr>
        <w:spacing w:line="480" w:lineRule="auto"/>
        <w:rPr>
          <w:b/>
        </w:rPr>
      </w:pPr>
      <w:r>
        <w:rPr>
          <w:b/>
        </w:rPr>
        <w:t xml:space="preserve">Return as Metaphor </w:t>
      </w:r>
    </w:p>
    <w:p w:rsidR="00DF02BC" w:rsidRDefault="00A140C4" w:rsidP="00DF02BC">
      <w:pPr>
        <w:spacing w:line="480" w:lineRule="auto"/>
        <w:ind w:firstLine="720"/>
        <w:rPr>
          <w:noProof/>
        </w:rPr>
      </w:pPr>
      <w:r>
        <w:t xml:space="preserve">Barbara’s use of the concept of “return” to destabilize notions of fixed adoptee identity </w:t>
      </w:r>
      <w:r w:rsidR="00FC3646">
        <w:t>has</w:t>
      </w:r>
      <w:r w:rsidR="002C16C5">
        <w:t xml:space="preserve"> been a through-</w:t>
      </w:r>
      <w:r w:rsidR="00D87B8E">
        <w:t>line in her</w:t>
      </w:r>
      <w:r>
        <w:t xml:space="preserve"> work</w:t>
      </w:r>
      <w:r w:rsidR="00D87B8E">
        <w:t xml:space="preserve"> at least since the 1990s</w:t>
      </w:r>
      <w:r>
        <w:t xml:space="preserve">. </w:t>
      </w:r>
      <w:r w:rsidR="00DF068C">
        <w:t xml:space="preserve">Barbara first talked about the concept of </w:t>
      </w:r>
      <w:r w:rsidR="00AD678E">
        <w:t xml:space="preserve">“return” as a context for </w:t>
      </w:r>
      <w:r w:rsidR="00DF068C">
        <w:t>juxtaposing the flow of children to adoptive families with</w:t>
      </w:r>
      <w:r w:rsidR="00AD678E">
        <w:t xml:space="preserve"> adult adoptee “roots’ trips” to native countries</w:t>
      </w:r>
      <w:r>
        <w:t xml:space="preserve"> in a talk in 1997</w:t>
      </w:r>
      <w:r w:rsidR="00E40384">
        <w:t>, which she</w:t>
      </w:r>
      <w:r w:rsidR="00AD678E">
        <w:t xml:space="preserve"> later published as an article titled</w:t>
      </w:r>
      <w:r w:rsidR="00DF068C">
        <w:t xml:space="preserve"> “Going </w:t>
      </w:r>
      <w:r>
        <w:t>‘</w:t>
      </w:r>
      <w:r w:rsidR="00DF068C">
        <w:t>Home</w:t>
      </w:r>
      <w:r>
        <w:t>’</w:t>
      </w:r>
      <w:r w:rsidR="00DF068C">
        <w:t>”: Loss of Bearing, Adoption and the Mythology of Roots</w:t>
      </w:r>
      <w:r w:rsidR="00AD678E">
        <w:t>”</w:t>
      </w:r>
      <w:r>
        <w:t xml:space="preserve"> in 2003</w:t>
      </w:r>
      <w:r w:rsidR="00DF068C">
        <w:t xml:space="preserve">. </w:t>
      </w:r>
      <w:r w:rsidR="00E40384">
        <w:t xml:space="preserve">This article was based on data she collected in 1998 during a “roots tour” to Chile with Swedish families who had adopted children during Pinochet’s dictatorship in </w:t>
      </w:r>
      <w:r w:rsidR="00D87B8E">
        <w:t>the</w:t>
      </w:r>
      <w:r w:rsidR="00D470FC">
        <w:t xml:space="preserve"> early 19</w:t>
      </w:r>
      <w:r w:rsidR="00F056EC">
        <w:t>80s</w:t>
      </w:r>
      <w:r w:rsidR="00E40384">
        <w:t xml:space="preserve">. </w:t>
      </w:r>
      <w:r w:rsidR="005A4D14">
        <w:t xml:space="preserve">In Chile, she followed adoptees and their adoptive parents to courts, hospitals, orphanages and child welfare workers, and participated as an interpreter </w:t>
      </w:r>
      <w:r w:rsidR="00DF02BC">
        <w:t xml:space="preserve">in a </w:t>
      </w:r>
      <w:r w:rsidR="005A4D14">
        <w:t>reunion between</w:t>
      </w:r>
      <w:r w:rsidR="00DF02BC">
        <w:t xml:space="preserve"> one adopted child and her </w:t>
      </w:r>
      <w:r w:rsidR="002C16C5">
        <w:t xml:space="preserve">Swedish </w:t>
      </w:r>
      <w:r w:rsidR="00DF02BC">
        <w:t xml:space="preserve">birth mother. </w:t>
      </w:r>
      <w:r w:rsidR="00D87B8E">
        <w:t>In the article, she</w:t>
      </w:r>
      <w:bookmarkStart w:id="0" w:name="_GoBack"/>
      <w:bookmarkEnd w:id="0"/>
      <w:r w:rsidR="00D87B8E">
        <w:t xml:space="preserve"> contextualizes the need for an understanding of the importance of return for adoptees via roots trips. S</w:t>
      </w:r>
      <w:r w:rsidR="00E40384">
        <w:t>he</w:t>
      </w:r>
      <w:r>
        <w:t xml:space="preserve"> juxtaposes two </w:t>
      </w:r>
      <w:r w:rsidR="008A6E89">
        <w:t xml:space="preserve">popular </w:t>
      </w:r>
      <w:r>
        <w:t>stories about adoptees – the first, a story about abandonment, in which adoptees are “set free from the past (constituted as ‘abandoned’ or ‘motherless</w:t>
      </w:r>
      <w:r w:rsidR="00E40384">
        <w:t>), so</w:t>
      </w:r>
      <w:r>
        <w:t xml:space="preserve"> that he or she can be assimilated into the adoptive family.</w:t>
      </w:r>
      <w:r w:rsidR="00D87B8E">
        <w:t xml:space="preserve"> [The second]</w:t>
      </w:r>
      <w:r>
        <w:t xml:space="preserve"> </w:t>
      </w:r>
      <w:r w:rsidR="00D87B8E">
        <w:t>a</w:t>
      </w:r>
      <w:r>
        <w:t xml:space="preserve"> </w:t>
      </w:r>
      <w:r w:rsidR="00DF02BC">
        <w:t xml:space="preserve">[roots story] or </w:t>
      </w:r>
      <w:r>
        <w:t xml:space="preserve">preservation story, </w:t>
      </w:r>
      <w:r w:rsidR="00D87B8E">
        <w:t xml:space="preserve">. . . </w:t>
      </w:r>
      <w:r>
        <w:t>,</w:t>
      </w:r>
      <w:r w:rsidR="00D87B8E">
        <w:t xml:space="preserve"> [in which]</w:t>
      </w:r>
      <w:r>
        <w:t xml:space="preserve"> the child is imagined as part of his or her birth mother or birth nation, imagined as being constantly pulled back to that ground.” (8)</w:t>
      </w:r>
      <w:r w:rsidR="00E40384">
        <w:rPr>
          <w:noProof/>
        </w:rPr>
        <w:t xml:space="preserve"> </w:t>
      </w:r>
      <w:r w:rsidR="00DF02BC">
        <w:rPr>
          <w:noProof/>
        </w:rPr>
        <w:t>From these trips, B</w:t>
      </w:r>
      <w:r w:rsidR="00E40384">
        <w:rPr>
          <w:noProof/>
        </w:rPr>
        <w:t xml:space="preserve">arbara </w:t>
      </w:r>
      <w:r w:rsidR="00D470FC">
        <w:rPr>
          <w:noProof/>
        </w:rPr>
        <w:t>eloquently  notes:</w:t>
      </w:r>
    </w:p>
    <w:p w:rsidR="00DF02BC" w:rsidRDefault="00C035D8" w:rsidP="00C035D8">
      <w:pPr>
        <w:ind w:left="720"/>
      </w:pPr>
      <w:r>
        <w:rPr>
          <w:noProof/>
        </w:rPr>
        <w:t>. . .</w:t>
      </w:r>
      <w:r w:rsidR="00D470FC">
        <w:rPr>
          <w:noProof/>
        </w:rPr>
        <w:t xml:space="preserve"> reveal the precariousness of ‘I am,’ the simultaneous fascination and terror evoked by what might have been, and a longing for the safety of home. They materialize an unfathomable moment of choice, when one life that might have been was curtailed and another life that exists now came into being. ‘Why just me? It feels very strange. One wonders, ‘What would have become of me if I had remained there? Who was I during the time I was there? (Sarah Nordin, interview, August 1999). Such moments interrupt the muth that the legal transformation to an ‘other’ was free – that the child simply came home to a site of love where he or </w:t>
      </w:r>
      <w:r w:rsidR="00D470FC">
        <w:rPr>
          <w:noProof/>
        </w:rPr>
        <w:lastRenderedPageBreak/>
        <w:t xml:space="preserve">she always belonged – revealing instead the cost of belonging (and of love), its inseparability from the birth mother, the orhanage, the courthouse, the agency, and the histories linking nations that give children to those that receive them. </w:t>
      </w:r>
      <w:r>
        <w:rPr>
          <w:noProof/>
        </w:rPr>
        <w:t xml:space="preserve">But they also interrupt the myth of the return as a form of completion or fulfillment in which one can find oneself in another (be consumed by an other) at a plae or point of fusion, of ‘immanence regained’ (Nancy 1991, 59). Rather, interruption ‘occurs at the edge, or rather it constitutes the edge where beings touch each other, expose themselves to each other and separate from one another’ (ibid.). It is at this edge that both connects and separates, as Jean-Luc Nancy </w:t>
      </w:r>
      <w:r w:rsidR="008A6E89">
        <w:t>s</w:t>
      </w:r>
      <w:r w:rsidR="00DF02BC">
        <w:t>uggests</w:t>
      </w:r>
      <w:r>
        <w:t xml:space="preserve"> that beings, ‘come into being.’</w:t>
      </w:r>
      <w:r w:rsidR="00DF02BC">
        <w:t xml:space="preserve"> (ibid, 61)</w:t>
      </w:r>
    </w:p>
    <w:p w:rsidR="00C035D8" w:rsidRDefault="00C035D8" w:rsidP="00C035D8">
      <w:pPr>
        <w:ind w:left="720"/>
        <w:rPr>
          <w:noProof/>
        </w:rPr>
      </w:pPr>
    </w:p>
    <w:p w:rsidR="006D3D13" w:rsidRPr="006503B5" w:rsidRDefault="00FC3646" w:rsidP="006503B5">
      <w:pPr>
        <w:spacing w:line="480" w:lineRule="auto"/>
        <w:ind w:firstLine="720"/>
      </w:pPr>
      <w:r>
        <w:t xml:space="preserve">In some ways, this initial understanding of </w:t>
      </w:r>
      <w:r w:rsidR="00A5715C">
        <w:t xml:space="preserve">return </w:t>
      </w:r>
      <w:r>
        <w:t>reinforces Kirk’s notion of adoptee identity as one rife with instability and immateriality. Adoptees discuss feelings of fantasies of “doubleness”, alternate realities</w:t>
      </w:r>
      <w:r w:rsidR="00593717">
        <w:t>,</w:t>
      </w:r>
      <w:r>
        <w:t xml:space="preserve"> and </w:t>
      </w:r>
      <w:r w:rsidR="000511D0">
        <w:t>loss of self</w:t>
      </w:r>
      <w:r>
        <w:t xml:space="preserve">. However, </w:t>
      </w:r>
      <w:r w:rsidR="00C035D8">
        <w:t xml:space="preserve">Yngvesson’s </w:t>
      </w:r>
      <w:r w:rsidR="008A6E89">
        <w:t>initia</w:t>
      </w:r>
      <w:r w:rsidR="00C035D8">
        <w:t>l examination of return,</w:t>
      </w:r>
      <w:r w:rsidR="008A6E89">
        <w:t xml:space="preserve"> unlike </w:t>
      </w:r>
      <w:r w:rsidR="00B94C1F">
        <w:t>Kirk’s interpretation of adoptee identity [and the work that has followed it], which initially illuminates but then</w:t>
      </w:r>
      <w:r w:rsidR="00D87B8E">
        <w:t xml:space="preserve"> “dooms” </w:t>
      </w:r>
      <w:r w:rsidR="00B94C1F">
        <w:t xml:space="preserve">adoptees to a “fate” of occupying an interstitial identity, </w:t>
      </w:r>
      <w:r w:rsidR="00D87B8E">
        <w:t>uses the metaphor of return to demonstrate</w:t>
      </w:r>
      <w:r w:rsidR="0058556B">
        <w:t xml:space="preserve"> </w:t>
      </w:r>
      <w:r w:rsidR="000511D0">
        <w:t>adoptees’ negotiation</w:t>
      </w:r>
      <w:r w:rsidR="00C035D8">
        <w:t xml:space="preserve"> and inhabiting</w:t>
      </w:r>
      <w:r w:rsidR="000511D0">
        <w:t xml:space="preserve"> of multiple locations</w:t>
      </w:r>
      <w:r w:rsidR="00B94C1F">
        <w:t xml:space="preserve">. </w:t>
      </w:r>
      <w:r w:rsidR="002C16C5">
        <w:t xml:space="preserve">She acknowledges that while various legal </w:t>
      </w:r>
      <w:r>
        <w:t>and state regimes attempt to signify adoption as a “clean break,”</w:t>
      </w:r>
      <w:r w:rsidR="000511D0">
        <w:t xml:space="preserve"> adoptees</w:t>
      </w:r>
      <w:r>
        <w:t xml:space="preserve"> themselves understand their own circulation as a meeting of time and space, in which they occupy different positions simultaneously. Rather than belonging “nowhere,” adoptees</w:t>
      </w:r>
      <w:r w:rsidR="00C035D8">
        <w:t xml:space="preserve"> may</w:t>
      </w:r>
      <w:r>
        <w:t xml:space="preserve"> articulate themselves as </w:t>
      </w:r>
      <w:r w:rsidR="006503B5">
        <w:t>belonging to several places at once. This is a set of multiple locations [as opposed to dislocations] of self that Yngvesson’s focus on return illuminates and centers.</w:t>
      </w:r>
    </w:p>
    <w:p w:rsidR="000511D0" w:rsidRDefault="00641085" w:rsidP="000511D0">
      <w:pPr>
        <w:spacing w:line="480" w:lineRule="auto"/>
        <w:ind w:firstLine="720"/>
      </w:pPr>
      <w:r>
        <w:t>Barbara’s</w:t>
      </w:r>
      <w:r w:rsidR="006503B5">
        <w:t xml:space="preserve"> expansive view of adoptee identity as a set of multiple locations is further articulated and fleshed out in </w:t>
      </w:r>
      <w:r>
        <w:t xml:space="preserve">an </w:t>
      </w:r>
      <w:r w:rsidR="006503B5">
        <w:t xml:space="preserve">article </w:t>
      </w:r>
      <w:r w:rsidR="00593717">
        <w:t xml:space="preserve">she </w:t>
      </w:r>
      <w:r w:rsidR="006503B5">
        <w:t xml:space="preserve">co-authored </w:t>
      </w:r>
      <w:r>
        <w:t xml:space="preserve">in 2006 with Susan Coutin </w:t>
      </w:r>
      <w:r w:rsidR="00AE68B6">
        <w:t xml:space="preserve">titled, </w:t>
      </w:r>
      <w:r w:rsidR="006503B5">
        <w:t>“Ba</w:t>
      </w:r>
      <w:r>
        <w:t>cked by Papers: Undoing Persons</w:t>
      </w:r>
      <w:r w:rsidR="006503B5">
        <w:t xml:space="preserve">, History, and Return”, in which they discuss the resonance between adoptees who opt to make return trips to home ground and criminalized Salvadoran deportees who are coerced to return to their birth countries. </w:t>
      </w:r>
      <w:r w:rsidR="000511D0">
        <w:t xml:space="preserve">In </w:t>
      </w:r>
      <w:r w:rsidR="000511D0">
        <w:lastRenderedPageBreak/>
        <w:t>particular, she begins to sharpen her critique of popular representations of adoptees’ journeys, focus</w:t>
      </w:r>
      <w:r w:rsidR="00A5715C">
        <w:t>ing</w:t>
      </w:r>
      <w:r w:rsidR="000511D0">
        <w:t xml:space="preserve"> less on the linear journey of an adoptive self in favor of </w:t>
      </w:r>
      <w:r w:rsidR="00593717">
        <w:t xml:space="preserve">the articulation of an </w:t>
      </w:r>
      <w:r w:rsidR="000511D0">
        <w:t>adoptee</w:t>
      </w:r>
      <w:r w:rsidR="00593717">
        <w:t>’s</w:t>
      </w:r>
      <w:r w:rsidR="000511D0">
        <w:t xml:space="preserve"> </w:t>
      </w:r>
      <w:r w:rsidR="00593717">
        <w:t>“</w:t>
      </w:r>
      <w:r w:rsidR="000511D0">
        <w:t>becoming.”</w:t>
      </w:r>
    </w:p>
    <w:p w:rsidR="006503B5" w:rsidRPr="002C16C5" w:rsidRDefault="006503B5" w:rsidP="00A5715C">
      <w:pPr>
        <w:autoSpaceDE w:val="0"/>
        <w:autoSpaceDN w:val="0"/>
        <w:adjustRightInd w:val="0"/>
        <w:ind w:left="720"/>
        <w:rPr>
          <w:rFonts w:eastAsiaTheme="minorHAnsi"/>
        </w:rPr>
      </w:pPr>
      <w:r w:rsidRPr="00A61012">
        <w:rPr>
          <w:rFonts w:eastAsiaTheme="minorHAnsi"/>
          <w:b/>
          <w:bCs/>
        </w:rPr>
        <w:t>W</w:t>
      </w:r>
      <w:r w:rsidRPr="00A61012">
        <w:rPr>
          <w:rFonts w:eastAsiaTheme="minorHAnsi"/>
        </w:rPr>
        <w:t>hat does it mean to return to a p</w:t>
      </w:r>
      <w:r>
        <w:rPr>
          <w:rFonts w:eastAsiaTheme="minorHAnsi"/>
        </w:rPr>
        <w:t xml:space="preserve">oint from which one originated? </w:t>
      </w:r>
      <w:r w:rsidRPr="00A61012">
        <w:rPr>
          <w:rFonts w:eastAsiaTheme="minorHAnsi"/>
        </w:rPr>
        <w:t>In what ways does th</w:t>
      </w:r>
      <w:r>
        <w:rPr>
          <w:rFonts w:eastAsiaTheme="minorHAnsi"/>
        </w:rPr>
        <w:t xml:space="preserve">e very attempt to locate such a </w:t>
      </w:r>
      <w:r w:rsidRPr="00A61012">
        <w:rPr>
          <w:rFonts w:eastAsiaTheme="minorHAnsi"/>
        </w:rPr>
        <w:t>point unsettle the implicit ass</w:t>
      </w:r>
      <w:r>
        <w:rPr>
          <w:rFonts w:eastAsiaTheme="minorHAnsi"/>
        </w:rPr>
        <w:t xml:space="preserve">umption that there is an origin </w:t>
      </w:r>
      <w:r w:rsidRPr="00A61012">
        <w:rPr>
          <w:rFonts w:eastAsiaTheme="minorHAnsi"/>
        </w:rPr>
        <w:t>“waiting for us back there to</w:t>
      </w:r>
      <w:r>
        <w:rPr>
          <w:rFonts w:eastAsiaTheme="minorHAnsi"/>
        </w:rPr>
        <w:t xml:space="preserve"> recoup our identities against” </w:t>
      </w:r>
      <w:r w:rsidRPr="00A61012">
        <w:rPr>
          <w:rFonts w:eastAsiaTheme="minorHAnsi"/>
        </w:rPr>
        <w:t>(Hall 1997:58)?</w:t>
      </w:r>
      <w:r>
        <w:rPr>
          <w:rFonts w:eastAsiaTheme="minorHAnsi"/>
        </w:rPr>
        <w:t xml:space="preserve"> . . . </w:t>
      </w:r>
      <w:r w:rsidRPr="00A61012">
        <w:rPr>
          <w:rFonts w:eastAsiaTheme="minorHAnsi"/>
        </w:rPr>
        <w:t>transnational adoptees</w:t>
      </w:r>
      <w:r>
        <w:rPr>
          <w:rFonts w:eastAsiaTheme="minorHAnsi"/>
        </w:rPr>
        <w:t xml:space="preserve"> </w:t>
      </w:r>
      <w:r w:rsidRPr="00A61012">
        <w:rPr>
          <w:rFonts w:eastAsiaTheme="minorHAnsi"/>
        </w:rPr>
        <w:t>who</w:t>
      </w:r>
      <w:r>
        <w:rPr>
          <w:rFonts w:eastAsiaTheme="minorHAnsi"/>
        </w:rPr>
        <w:t xml:space="preserve"> </w:t>
      </w:r>
      <w:r w:rsidRPr="00A61012">
        <w:rPr>
          <w:rFonts w:eastAsiaTheme="minorHAnsi"/>
        </w:rPr>
        <w:t>make “</w:t>
      </w:r>
      <w:r>
        <w:rPr>
          <w:rFonts w:eastAsiaTheme="minorHAnsi"/>
        </w:rPr>
        <w:t xml:space="preserve">roots trips” to their countries </w:t>
      </w:r>
      <w:r w:rsidRPr="00A61012">
        <w:rPr>
          <w:rFonts w:eastAsiaTheme="minorHAnsi"/>
        </w:rPr>
        <w:t>of origin to search for memories, records, birth relatives,</w:t>
      </w:r>
      <w:r>
        <w:rPr>
          <w:rFonts w:eastAsiaTheme="minorHAnsi"/>
        </w:rPr>
        <w:t xml:space="preserve"> and cultural </w:t>
      </w:r>
      <w:r w:rsidRPr="00A61012">
        <w:rPr>
          <w:rFonts w:eastAsiaTheme="minorHAnsi"/>
        </w:rPr>
        <w:t xml:space="preserve">origins and </w:t>
      </w:r>
      <w:r>
        <w:rPr>
          <w:rFonts w:eastAsiaTheme="minorHAnsi"/>
        </w:rPr>
        <w:t xml:space="preserve">. . . </w:t>
      </w:r>
      <w:r w:rsidRPr="00A61012">
        <w:rPr>
          <w:rFonts w:eastAsiaTheme="minorHAnsi"/>
        </w:rPr>
        <w:t xml:space="preserve"> deportees who are m</w:t>
      </w:r>
      <w:r>
        <w:rPr>
          <w:rFonts w:eastAsiaTheme="minorHAnsi"/>
        </w:rPr>
        <w:t xml:space="preserve">ore or less exiled to countries </w:t>
      </w:r>
      <w:r w:rsidRPr="00A61012">
        <w:rPr>
          <w:rFonts w:eastAsiaTheme="minorHAnsi"/>
        </w:rPr>
        <w:t>of birth despite having spent much of their liv</w:t>
      </w:r>
      <w:r>
        <w:rPr>
          <w:rFonts w:eastAsiaTheme="minorHAnsi"/>
        </w:rPr>
        <w:t xml:space="preserve">es elsewhere </w:t>
      </w:r>
      <w:r w:rsidRPr="00A61012">
        <w:rPr>
          <w:rFonts w:eastAsiaTheme="minorHAnsi"/>
        </w:rPr>
        <w:t>return (or are returned) to sites of</w:t>
      </w:r>
      <w:r>
        <w:rPr>
          <w:rFonts w:eastAsiaTheme="minorHAnsi"/>
        </w:rPr>
        <w:t xml:space="preserve"> prior dislocation because they </w:t>
      </w:r>
      <w:r w:rsidRPr="00A61012">
        <w:rPr>
          <w:rFonts w:eastAsiaTheme="minorHAnsi"/>
        </w:rPr>
        <w:t>are presumed to belong there.</w:t>
      </w:r>
      <w:r>
        <w:rPr>
          <w:rFonts w:eastAsiaTheme="minorHAnsi"/>
        </w:rPr>
        <w:t xml:space="preserve"> </w:t>
      </w:r>
      <w:r w:rsidRPr="005271D4">
        <w:rPr>
          <w:rFonts w:ascii="Utopia-Regular" w:eastAsiaTheme="minorHAnsi" w:hAnsi="Utopia-Regular" w:cs="Utopia-Regular"/>
        </w:rPr>
        <w:t>A return may, therefore, seem to set things right by sorting out people, places, and filiati</w:t>
      </w:r>
      <w:r>
        <w:rPr>
          <w:rFonts w:ascii="Utopia-Regular" w:eastAsiaTheme="minorHAnsi" w:hAnsi="Utopia-Regular" w:cs="Utopia-Regular"/>
        </w:rPr>
        <w:t xml:space="preserve">ons. By retracing the steps and </w:t>
      </w:r>
      <w:r w:rsidRPr="005271D4">
        <w:rPr>
          <w:rFonts w:ascii="Utopia-Regular" w:eastAsiaTheme="minorHAnsi" w:hAnsi="Utopia-Regular" w:cs="Utopia-Regular"/>
        </w:rPr>
        <w:t>moments of personal formation, a return seems to promise an encounter with an original, less encumbered, more authentic self—or with an alien but nonetheless real self. Despite the promise held out by return, such retracings</w:t>
      </w:r>
      <w:r>
        <w:rPr>
          <w:rFonts w:eastAsiaTheme="minorHAnsi"/>
        </w:rPr>
        <w:t xml:space="preserve"> </w:t>
      </w:r>
      <w:r w:rsidRPr="005271D4">
        <w:rPr>
          <w:rFonts w:ascii="Utopia-Regular" w:eastAsiaTheme="minorHAnsi" w:hAnsi="Utopia-Regular" w:cs="Utopia-Regular"/>
        </w:rPr>
        <w:t>are problematic. The possibility of return is predicated on a single origin, an original sel</w:t>
      </w:r>
      <w:r>
        <w:rPr>
          <w:rFonts w:ascii="Utopia-Regular" w:eastAsiaTheme="minorHAnsi" w:hAnsi="Utopia-Regular" w:cs="Utopia-Regular"/>
        </w:rPr>
        <w:t xml:space="preserve">f, and a transparent account of </w:t>
      </w:r>
      <w:r w:rsidRPr="005271D4">
        <w:rPr>
          <w:rFonts w:ascii="Utopia-Regular" w:eastAsiaTheme="minorHAnsi" w:hAnsi="Utopia-Regular" w:cs="Utopia-Regular"/>
        </w:rPr>
        <w:t xml:space="preserve">becoming, when, in fact, relocation may be a moment when one self is officially constituted and another is </w:t>
      </w:r>
      <w:r>
        <w:rPr>
          <w:rFonts w:ascii="Utopia-Regular" w:eastAsiaTheme="minorHAnsi" w:hAnsi="Utopia-Regular" w:cs="Utopia-Regular"/>
        </w:rPr>
        <w:t>‘</w:t>
      </w:r>
      <w:r w:rsidRPr="005271D4">
        <w:rPr>
          <w:rFonts w:ascii="Utopia-Regular" w:eastAsiaTheme="minorHAnsi" w:hAnsi="Utopia-Regular" w:cs="Utopia-Regular"/>
        </w:rPr>
        <w:t>cut away</w:t>
      </w:r>
      <w:r>
        <w:rPr>
          <w:rFonts w:ascii="Utopia-Regular" w:eastAsiaTheme="minorHAnsi" w:hAnsi="Utopia-Regular" w:cs="Utopia-Regular"/>
        </w:rPr>
        <w:t xml:space="preserve">’.” (177-178) </w:t>
      </w:r>
    </w:p>
    <w:p w:rsidR="006503B5" w:rsidRPr="005271D4" w:rsidRDefault="006503B5" w:rsidP="006503B5">
      <w:pPr>
        <w:autoSpaceDE w:val="0"/>
        <w:autoSpaceDN w:val="0"/>
        <w:adjustRightInd w:val="0"/>
        <w:rPr>
          <w:rFonts w:ascii="Utopia-Regular" w:eastAsiaTheme="minorHAnsi" w:hAnsi="Utopia-Regular" w:cs="Utopia-Regular"/>
        </w:rPr>
      </w:pPr>
    </w:p>
    <w:p w:rsidR="006503B5" w:rsidRDefault="008A1C59" w:rsidP="00A5715C">
      <w:pPr>
        <w:autoSpaceDE w:val="0"/>
        <w:autoSpaceDN w:val="0"/>
        <w:adjustRightInd w:val="0"/>
        <w:rPr>
          <w:rFonts w:ascii="Utopia-Regular" w:eastAsiaTheme="minorHAnsi" w:hAnsi="Utopia-Regular" w:cs="Utopia-Regular"/>
        </w:rPr>
      </w:pPr>
      <w:r>
        <w:rPr>
          <w:rFonts w:ascii="Utopia-Regular" w:eastAsiaTheme="minorHAnsi" w:hAnsi="Utopia-Regular" w:cs="Utopia-Regular"/>
        </w:rPr>
        <w:t>They go on to state:</w:t>
      </w:r>
      <w:r w:rsidR="00A5715C">
        <w:rPr>
          <w:rFonts w:ascii="Utopia-Regular" w:eastAsiaTheme="minorHAnsi" w:hAnsi="Utopia-Regular" w:cs="Utopia-Regular"/>
        </w:rPr>
        <w:t xml:space="preserve"> “</w:t>
      </w:r>
      <w:r w:rsidR="006503B5" w:rsidRPr="005271D4">
        <w:rPr>
          <w:rFonts w:ascii="Utopia-Regular" w:eastAsiaTheme="minorHAnsi" w:hAnsi="Utopia-Regular" w:cs="Utopia-Regular"/>
        </w:rPr>
        <w:t>By revisiting such moments, returns evoke the coexistence of mul</w:t>
      </w:r>
      <w:r w:rsidR="006503B5">
        <w:rPr>
          <w:rFonts w:ascii="Utopia-Regular" w:eastAsiaTheme="minorHAnsi" w:hAnsi="Utopia-Regular" w:cs="Utopia-Regular"/>
        </w:rPr>
        <w:t xml:space="preserve">tiple, radically different, but </w:t>
      </w:r>
      <w:r w:rsidR="006503B5" w:rsidRPr="005271D4">
        <w:rPr>
          <w:rFonts w:ascii="Utopia-Regular" w:eastAsiaTheme="minorHAnsi" w:hAnsi="Utopia-Regular" w:cs="Utopia-Regular"/>
        </w:rPr>
        <w:t>analogous worlds in which selves materialize (Pottage 2001, after Strathern 1988).</w:t>
      </w:r>
      <w:r w:rsidR="00A5715C">
        <w:rPr>
          <w:rFonts w:ascii="Utopia-Regular" w:eastAsiaTheme="minorHAnsi" w:hAnsi="Utopia-Regular" w:cs="Utopia-Regular"/>
        </w:rPr>
        <w:t>”</w:t>
      </w:r>
      <w:r w:rsidR="006503B5">
        <w:rPr>
          <w:rFonts w:ascii="Utopia-Regular" w:eastAsiaTheme="minorHAnsi" w:hAnsi="Utopia-Regular" w:cs="Utopia-Regular"/>
        </w:rPr>
        <w:t xml:space="preserve">  </w:t>
      </w:r>
      <w:r w:rsidR="006503B5" w:rsidRPr="005271D4">
        <w:rPr>
          <w:rFonts w:ascii="Utopia-Regular" w:eastAsiaTheme="minorHAnsi" w:hAnsi="Utopia-Regular" w:cs="Utopia-Regular"/>
        </w:rPr>
        <w:t>(</w:t>
      </w:r>
      <w:r w:rsidR="00593717">
        <w:rPr>
          <w:rFonts w:ascii="Utopia-Regular" w:eastAsiaTheme="minorHAnsi" w:hAnsi="Utopia-Regular" w:cs="Utopia-Regular"/>
        </w:rPr>
        <w:t>ibid)</w:t>
      </w:r>
    </w:p>
    <w:p w:rsidR="006503B5" w:rsidRDefault="006503B5" w:rsidP="006503B5">
      <w:pPr>
        <w:spacing w:line="480" w:lineRule="auto"/>
        <w:rPr>
          <w:rFonts w:ascii="Utopia-Regular" w:eastAsiaTheme="minorHAnsi" w:hAnsi="Utopia-Regular" w:cs="Utopia-Regular"/>
        </w:rPr>
      </w:pPr>
    </w:p>
    <w:p w:rsidR="00122CB4" w:rsidRPr="006503B5" w:rsidRDefault="008A1C59" w:rsidP="006503B5">
      <w:pPr>
        <w:spacing w:line="480" w:lineRule="auto"/>
        <w:ind w:firstLine="720"/>
      </w:pPr>
      <w:r>
        <w:t>The concept of return as</w:t>
      </w:r>
      <w:r w:rsidR="00B373CA">
        <w:t xml:space="preserve"> a space in which the adoptees </w:t>
      </w:r>
      <w:r w:rsidR="00593717">
        <w:t>emerge and</w:t>
      </w:r>
      <w:r>
        <w:t xml:space="preserve"> exist is perhaps most clearly </w:t>
      </w:r>
      <w:r w:rsidR="006503B5">
        <w:t xml:space="preserve">evident in her most recent work, an article titled, “The Child Who Was Left Behind: ‘Dynamic Temporality,’ and Interpretations of History in Transnational Adoption.” </w:t>
      </w:r>
      <w:r w:rsidR="00A5715C">
        <w:t xml:space="preserve"> This article is a</w:t>
      </w:r>
      <w:r>
        <w:t xml:space="preserve"> part of </w:t>
      </w:r>
      <w:r w:rsidR="00A5715C">
        <w:t>a special volume of the journal</w:t>
      </w:r>
      <w:r>
        <w:t xml:space="preserve"> </w:t>
      </w:r>
      <w:r w:rsidRPr="00A5715C">
        <w:rPr>
          <w:i/>
        </w:rPr>
        <w:t>Childhood</w:t>
      </w:r>
      <w:r>
        <w:t xml:space="preserve"> that Barba</w:t>
      </w:r>
      <w:r w:rsidR="00A5715C">
        <w:t xml:space="preserve">ra and I </w:t>
      </w:r>
      <w:r w:rsidR="00B373CA">
        <w:t>have co-edited</w:t>
      </w:r>
      <w:r>
        <w:t xml:space="preserve"> on circulation as a metaphor for</w:t>
      </w:r>
      <w:r w:rsidR="00AC08CA">
        <w:t xml:space="preserve"> unsettling the</w:t>
      </w:r>
      <w:r w:rsidR="00593717">
        <w:t xml:space="preserve"> ontological</w:t>
      </w:r>
      <w:r w:rsidR="00AC08CA">
        <w:t xml:space="preserve"> category of chi</w:t>
      </w:r>
      <w:r>
        <w:t>ldhood</w:t>
      </w:r>
      <w:r w:rsidR="00B373CA">
        <w:t xml:space="preserve"> itself</w:t>
      </w:r>
      <w:r>
        <w:t xml:space="preserve">. </w:t>
      </w:r>
      <w:r w:rsidR="00B373CA">
        <w:t>Her</w:t>
      </w:r>
      <w:r w:rsidR="00D87B8E">
        <w:t xml:space="preserve"> article draws on psychological theory relating to the emergence of self and subjectivity to examine transnational adoptee experiences of thei</w:t>
      </w:r>
      <w:r w:rsidR="002C16C5">
        <w:t>r own circulation as children. She</w:t>
      </w:r>
      <w:r w:rsidR="00D87B8E">
        <w:t xml:space="preserve"> juxtapose</w:t>
      </w:r>
      <w:r w:rsidR="002C16C5">
        <w:t>s</w:t>
      </w:r>
      <w:r w:rsidR="00D87B8E">
        <w:t xml:space="preserve"> state policies and adoptive parent discourses that standardize adoption as a unidirectional process that </w:t>
      </w:r>
      <w:r w:rsidR="00D87B8E">
        <w:lastRenderedPageBreak/>
        <w:t xml:space="preserve">requires a clean break from the past, and more complex renditions by the adopted themselves of subjectivity as a temporally dynamic and open-ended process of coming into being. </w:t>
      </w:r>
      <w:r w:rsidR="00AB07D0">
        <w:t>Barbara draws</w:t>
      </w:r>
      <w:r w:rsidR="00D87B8E">
        <w:t xml:space="preserve"> on narratives of return by adoptees born in Ethiopia, India, and Korea who were adopted by parents in Sweden and the United States, </w:t>
      </w:r>
      <w:r w:rsidR="00B373CA">
        <w:t>and notes</w:t>
      </w:r>
      <w:r w:rsidR="00B94C1F">
        <w:t xml:space="preserve"> </w:t>
      </w:r>
      <w:r w:rsidR="00D87B8E">
        <w:t>that their experiences in the orphanages, hospitals, and families from which t</w:t>
      </w:r>
      <w:r w:rsidR="002C16C5">
        <w:t xml:space="preserve">hey were adopted complicate </w:t>
      </w:r>
      <w:r w:rsidR="00D87B8E">
        <w:t>understanding</w:t>
      </w:r>
      <w:r w:rsidR="002C16C5">
        <w:t>s</w:t>
      </w:r>
      <w:r w:rsidR="00D87B8E">
        <w:t xml:space="preserve"> of what it means to circulate, while opening up standardizing descriptions of family, childhood, and belonging. </w:t>
      </w:r>
      <w:r w:rsidR="002C16C5">
        <w:t>In the article, she draws</w:t>
      </w:r>
      <w:r w:rsidR="00713C00">
        <w:t xml:space="preserve"> on</w:t>
      </w:r>
      <w:r w:rsidR="00B373CA">
        <w:t xml:space="preserve"> the concept of</w:t>
      </w:r>
      <w:r w:rsidR="00636E78">
        <w:t xml:space="preserve"> “dyn</w:t>
      </w:r>
      <w:r w:rsidR="00713C00">
        <w:t xml:space="preserve">amic temporality” (Conrad 2012), or, </w:t>
      </w:r>
      <w:r>
        <w:t xml:space="preserve">the notion that childhood </w:t>
      </w:r>
      <w:r w:rsidR="00713C00">
        <w:t>narratives of return challenge assumptions of subjectivity as a fixed sense of self that is only rooted in</w:t>
      </w:r>
      <w:r w:rsidR="00B373CA">
        <w:t xml:space="preserve"> time and place. She also unpacks the notion of</w:t>
      </w:r>
      <w:r w:rsidR="00636E78">
        <w:t xml:space="preserve"> “isomorphism with</w:t>
      </w:r>
      <w:r w:rsidR="00713C00">
        <w:t>out identity” (</w:t>
      </w:r>
      <w:r w:rsidR="00124409">
        <w:t>Gibbs 2010</w:t>
      </w:r>
      <w:r w:rsidR="00B373CA">
        <w:t>: 194), or, the idea</w:t>
      </w:r>
      <w:r w:rsidR="00713C00">
        <w:t xml:space="preserve"> that one’s understanding of themselves in</w:t>
      </w:r>
      <w:r w:rsidR="00713C00" w:rsidRPr="00D9531F">
        <w:t xml:space="preserve"> relation between things, involves the experience of </w:t>
      </w:r>
      <w:r w:rsidR="00713C00" w:rsidRPr="00D9531F">
        <w:rPr>
          <w:i/>
        </w:rPr>
        <w:t>both</w:t>
      </w:r>
      <w:r w:rsidR="00713C00" w:rsidRPr="00D9531F">
        <w:t xml:space="preserve"> difference and similarity, </w:t>
      </w:r>
      <w:r w:rsidR="00636E78">
        <w:t>to explore and explain adoptee experiences of thei</w:t>
      </w:r>
      <w:r w:rsidR="002C16C5">
        <w:t>r own circulation as children. She</w:t>
      </w:r>
      <w:r w:rsidR="00636E78">
        <w:t xml:space="preserve"> focus</w:t>
      </w:r>
      <w:r w:rsidR="002C16C5">
        <w:t>es</w:t>
      </w:r>
      <w:r w:rsidR="00636E78">
        <w:t xml:space="preserve"> on</w:t>
      </w:r>
      <w:r w:rsidR="002C16C5">
        <w:t xml:space="preserve"> adoptees’</w:t>
      </w:r>
      <w:r w:rsidR="00636E78">
        <w:t xml:space="preserve"> developing awareness of becoming (adoptable) through a series of operations that constituted them as objects of exchange, but that may only be </w:t>
      </w:r>
      <w:r w:rsidR="002C16C5">
        <w:t>understood as</w:t>
      </w:r>
      <w:r w:rsidR="00636E78">
        <w:t xml:space="preserve"> such retrospectively, on their return to the sites of their physical or legal abandonment. </w:t>
      </w:r>
      <w:r w:rsidR="00713C00">
        <w:t>Adoptees themselves thus use concepts of return to cohere seemingly disparate experiences of self.</w:t>
      </w:r>
    </w:p>
    <w:p w:rsidR="00A61012" w:rsidRDefault="00A61012" w:rsidP="009E347D">
      <w:pPr>
        <w:spacing w:line="480" w:lineRule="auto"/>
        <w:jc w:val="both"/>
        <w:outlineLvl w:val="0"/>
        <w:rPr>
          <w:b/>
        </w:rPr>
      </w:pPr>
    </w:p>
    <w:p w:rsidR="00E228BB" w:rsidRDefault="00E228BB" w:rsidP="009E347D">
      <w:pPr>
        <w:spacing w:line="480" w:lineRule="auto"/>
        <w:jc w:val="both"/>
        <w:outlineLvl w:val="0"/>
        <w:rPr>
          <w:b/>
        </w:rPr>
      </w:pPr>
      <w:r>
        <w:rPr>
          <w:b/>
        </w:rPr>
        <w:t>Conclusions</w:t>
      </w:r>
    </w:p>
    <w:p w:rsidR="001551B3" w:rsidRDefault="006503B5" w:rsidP="00F02207">
      <w:pPr>
        <w:spacing w:line="480" w:lineRule="auto"/>
        <w:ind w:firstLine="720"/>
      </w:pPr>
      <w:r>
        <w:t>There are, of course, many more instances in which Barbara</w:t>
      </w:r>
      <w:r w:rsidR="007A7A24">
        <w:t xml:space="preserve"> Yngvesson</w:t>
      </w:r>
      <w:r>
        <w:t xml:space="preserve"> takes up the notion of return in her work. But I’d like to conclude with </w:t>
      </w:r>
      <w:r w:rsidR="001551B3">
        <w:t>a couple of</w:t>
      </w:r>
      <w:r>
        <w:t xml:space="preserve"> thoughts about how these three examples shape </w:t>
      </w:r>
      <w:r w:rsidR="001551B3">
        <w:t xml:space="preserve">new </w:t>
      </w:r>
      <w:r>
        <w:t>understandings of adoptee identity</w:t>
      </w:r>
      <w:r w:rsidR="001551B3">
        <w:t xml:space="preserve">, particularly in </w:t>
      </w:r>
      <w:r w:rsidR="001551B3">
        <w:lastRenderedPageBreak/>
        <w:t xml:space="preserve">relation to </w:t>
      </w:r>
      <w:r w:rsidR="00AB07D0">
        <w:t xml:space="preserve">the </w:t>
      </w:r>
      <w:r w:rsidR="001551B3">
        <w:t>post-Kirk period that adoption scholars and practi</w:t>
      </w:r>
      <w:r w:rsidR="00AB07D0">
        <w:t>ti</w:t>
      </w:r>
      <w:r w:rsidR="001551B3">
        <w:t>oners work in</w:t>
      </w:r>
      <w:r>
        <w:t>. T</w:t>
      </w:r>
      <w:r w:rsidR="001551B3">
        <w:t>o begin</w:t>
      </w:r>
      <w:r>
        <w:t>, Barbara’s work</w:t>
      </w:r>
      <w:r w:rsidR="00122CB4">
        <w:t xml:space="preserve"> </w:t>
      </w:r>
      <w:r w:rsidR="008A6E89">
        <w:t xml:space="preserve">provides a model for </w:t>
      </w:r>
      <w:r w:rsidR="00436678">
        <w:t xml:space="preserve">detailed ethnography and careful and respectful </w:t>
      </w:r>
      <w:r w:rsidR="00122CB4">
        <w:t xml:space="preserve">analysis of adoptee narratives </w:t>
      </w:r>
      <w:r w:rsidR="00A61012">
        <w:t xml:space="preserve">that clearly </w:t>
      </w:r>
      <w:r w:rsidR="00B94C1F">
        <w:t>turns the notion of adoptees as fated</w:t>
      </w:r>
      <w:r w:rsidR="002C16C5">
        <w:t xml:space="preserve"> to “belong nowhere”</w:t>
      </w:r>
      <w:r>
        <w:t xml:space="preserve"> into a process of becoming</w:t>
      </w:r>
      <w:r w:rsidR="008A6E89">
        <w:t xml:space="preserve">. </w:t>
      </w:r>
      <w:r w:rsidR="00A61012">
        <w:t>As we see here, her constantly evolving thoughts of “return” deepen it as a metaphor for adoptees</w:t>
      </w:r>
      <w:r w:rsidR="002C16C5">
        <w:t>/</w:t>
      </w:r>
      <w:r w:rsidR="00A61012">
        <w:t xml:space="preserve"> physical and metaphorical journeys from birth to adoptive family, yet never attempt to fix adoptees’ social locations as “of nowhere.” Rather, she </w:t>
      </w:r>
      <w:r w:rsidR="00B94C1F">
        <w:t>uses stories about return to help us understand that</w:t>
      </w:r>
      <w:r w:rsidR="002C16C5">
        <w:t xml:space="preserve"> while adoptees </w:t>
      </w:r>
      <w:r w:rsidR="0075452A">
        <w:t>may identify themselves as “as between” [families, countries, socioecono</w:t>
      </w:r>
      <w:r>
        <w:t>mic and racial statuses, etc</w:t>
      </w:r>
      <w:r w:rsidR="007A7A24">
        <w:t>.</w:t>
      </w:r>
      <w:r>
        <w:t>]</w:t>
      </w:r>
      <w:r w:rsidR="00503412">
        <w:t>, they resist having to choose belonging to one physical and social location</w:t>
      </w:r>
      <w:r>
        <w:t xml:space="preserve">. </w:t>
      </w:r>
      <w:r w:rsidR="00A074A2">
        <w:t xml:space="preserve">For example, </w:t>
      </w:r>
      <w:r w:rsidR="00AB07D0">
        <w:t xml:space="preserve">Barbara </w:t>
      </w:r>
      <w:r w:rsidR="00750923">
        <w:t>recently recounted</w:t>
      </w:r>
      <w:r w:rsidR="00AB07D0">
        <w:t xml:space="preserve"> to me that adults in her</w:t>
      </w:r>
      <w:r>
        <w:t xml:space="preserve"> research would constantly ask children to identify and locate themselves – for example, asking them </w:t>
      </w:r>
      <w:r w:rsidR="0075452A">
        <w:t>“</w:t>
      </w:r>
      <w:r>
        <w:t>So, a</w:t>
      </w:r>
      <w:r w:rsidR="0075452A">
        <w:t xml:space="preserve">re you Swedish </w:t>
      </w:r>
      <w:r w:rsidR="0075452A" w:rsidRPr="006503B5">
        <w:rPr>
          <w:i/>
        </w:rPr>
        <w:t>or</w:t>
      </w:r>
      <w:r w:rsidR="007A7A24">
        <w:t xml:space="preserve"> are you Chilean?” A</w:t>
      </w:r>
      <w:r w:rsidR="0075452A">
        <w:t xml:space="preserve">doptees </w:t>
      </w:r>
      <w:r>
        <w:t>invariably resist</w:t>
      </w:r>
      <w:r w:rsidR="00AB07D0">
        <w:t>ed</w:t>
      </w:r>
      <w:r>
        <w:t xml:space="preserve"> these attempts </w:t>
      </w:r>
      <w:r w:rsidR="00AB07D0">
        <w:t>“</w:t>
      </w:r>
      <w:r>
        <w:t xml:space="preserve">to </w:t>
      </w:r>
      <w:r w:rsidR="00AB07D0">
        <w:t>fix</w:t>
      </w:r>
      <w:r w:rsidR="002C16C5">
        <w:t xml:space="preserve"> </w:t>
      </w:r>
      <w:r>
        <w:t>them</w:t>
      </w:r>
      <w:r w:rsidR="00A074A2">
        <w:t>selves</w:t>
      </w:r>
      <w:r>
        <w:t xml:space="preserve"> this way </w:t>
      </w:r>
      <w:r w:rsidR="002C16C5">
        <w:t>in any one physical or social location</w:t>
      </w:r>
      <w:r w:rsidR="0075452A">
        <w:t>.</w:t>
      </w:r>
      <w:r>
        <w:t>”</w:t>
      </w:r>
      <w:r w:rsidR="007A7A24">
        <w:t xml:space="preserve"> (personal communication, 4/11</w:t>
      </w:r>
      <w:r w:rsidR="00AB07D0">
        <w:t>/13)  Barbara’s adopted interlocutors</w:t>
      </w:r>
      <w:r w:rsidR="00B94C1F">
        <w:t xml:space="preserve"> </w:t>
      </w:r>
      <w:r>
        <w:t xml:space="preserve">thus </w:t>
      </w:r>
      <w:r w:rsidR="00AB07D0">
        <w:t>understood</w:t>
      </w:r>
      <w:r w:rsidR="00B94C1F">
        <w:t xml:space="preserve"> </w:t>
      </w:r>
      <w:r w:rsidR="001551B3">
        <w:t xml:space="preserve">themselves of “as somewhere” and also, “as of </w:t>
      </w:r>
      <w:r w:rsidR="001551B3" w:rsidRPr="00A074A2">
        <w:rPr>
          <w:i/>
        </w:rPr>
        <w:t>many</w:t>
      </w:r>
      <w:r w:rsidR="001551B3">
        <w:t xml:space="preserve"> some</w:t>
      </w:r>
      <w:r w:rsidR="00AB07D0">
        <w:t xml:space="preserve"> </w:t>
      </w:r>
      <w:r w:rsidR="001551B3">
        <w:t>where</w:t>
      </w:r>
      <w:r w:rsidR="00503412">
        <w:t>s</w:t>
      </w:r>
      <w:r w:rsidR="001551B3">
        <w:t xml:space="preserve">.” </w:t>
      </w:r>
      <w:r w:rsidR="0075452A">
        <w:t xml:space="preserve">Barbara’s work </w:t>
      </w:r>
      <w:r w:rsidR="001551B3">
        <w:t xml:space="preserve">thus </w:t>
      </w:r>
      <w:r w:rsidR="0075452A">
        <w:t xml:space="preserve">highlights that adoptees </w:t>
      </w:r>
      <w:r w:rsidR="00A074A2">
        <w:t xml:space="preserve">often negotiate, </w:t>
      </w:r>
      <w:r w:rsidR="0075452A">
        <w:t>accept</w:t>
      </w:r>
      <w:r w:rsidR="00A074A2">
        <w:t>, and even sometimes even embrace</w:t>
      </w:r>
      <w:r w:rsidR="0075452A">
        <w:t xml:space="preserve"> the tensions of being from two places at the same time and occupying multiple locations. </w:t>
      </w:r>
    </w:p>
    <w:p w:rsidR="00E228BB" w:rsidRPr="00F02207" w:rsidRDefault="0075452A" w:rsidP="00F02207">
      <w:pPr>
        <w:spacing w:line="480" w:lineRule="auto"/>
        <w:ind w:firstLine="720"/>
        <w:rPr>
          <w:rFonts w:ascii="Utopia-Regular" w:eastAsiaTheme="minorHAnsi" w:hAnsi="Utopia-Regular" w:cs="Utopia-Regular"/>
          <w:sz w:val="18"/>
          <w:szCs w:val="18"/>
        </w:rPr>
      </w:pPr>
      <w:r>
        <w:t xml:space="preserve">Second, </w:t>
      </w:r>
      <w:r w:rsidR="00503412">
        <w:t xml:space="preserve">I’d like to address this interesting use of the notion of return as a </w:t>
      </w:r>
      <w:r>
        <w:t xml:space="preserve">way in for understanding adoption as a particular form “of becoming.” </w:t>
      </w:r>
      <w:r w:rsidR="008A6E89">
        <w:t>Barbara’s</w:t>
      </w:r>
      <w:r w:rsidR="00122CB4">
        <w:t xml:space="preserve"> </w:t>
      </w:r>
      <w:r w:rsidR="00E46043">
        <w:t xml:space="preserve">adoptee </w:t>
      </w:r>
      <w:r w:rsidR="00122CB4">
        <w:t xml:space="preserve">narratives </w:t>
      </w:r>
      <w:r w:rsidR="00503412">
        <w:t xml:space="preserve">are never </w:t>
      </w:r>
      <w:r w:rsidR="00A61012">
        <w:t xml:space="preserve">edited to produce a pat </w:t>
      </w:r>
      <w:r w:rsidR="00A074A2">
        <w:t xml:space="preserve">bullet-point presentations or </w:t>
      </w:r>
      <w:r w:rsidR="00122CB4">
        <w:t>easy</w:t>
      </w:r>
      <w:r w:rsidR="00503412">
        <w:t>,</w:t>
      </w:r>
      <w:r w:rsidR="00122CB4">
        <w:t xml:space="preserve"> structure</w:t>
      </w:r>
      <w:r w:rsidR="00503412">
        <w:t>d</w:t>
      </w:r>
      <w:r w:rsidR="00122CB4">
        <w:t xml:space="preserve"> </w:t>
      </w:r>
      <w:r w:rsidR="00A074A2">
        <w:t xml:space="preserve">or </w:t>
      </w:r>
      <w:r w:rsidR="00AB07D0">
        <w:t>clean account</w:t>
      </w:r>
      <w:r w:rsidR="00A074A2">
        <w:t>s</w:t>
      </w:r>
      <w:r w:rsidR="00AB07D0">
        <w:t xml:space="preserve"> of self</w:t>
      </w:r>
      <w:r w:rsidR="00A074A2">
        <w:t>hood</w:t>
      </w:r>
      <w:r w:rsidR="00503412">
        <w:t>.</w:t>
      </w:r>
      <w:r w:rsidR="00122CB4">
        <w:t xml:space="preserve"> </w:t>
      </w:r>
      <w:r w:rsidR="00E46043">
        <w:t xml:space="preserve">As we’ve seen here, her work </w:t>
      </w:r>
      <w:r>
        <w:t xml:space="preserve">is </w:t>
      </w:r>
      <w:r w:rsidR="00E46043">
        <w:t xml:space="preserve">punctuated with beautiful </w:t>
      </w:r>
      <w:r w:rsidR="00AB07D0">
        <w:t xml:space="preserve">and sometimes seemingly contradictory </w:t>
      </w:r>
      <w:r w:rsidR="00E46043">
        <w:t>honorings of adoptee</w:t>
      </w:r>
      <w:r w:rsidR="00AB07D0">
        <w:t xml:space="preserve"> selfhood that include, </w:t>
      </w:r>
      <w:r w:rsidR="00E46043">
        <w:t xml:space="preserve">all </w:t>
      </w:r>
      <w:r w:rsidR="00AB07D0">
        <w:t xml:space="preserve">at </w:t>
      </w:r>
      <w:r w:rsidR="00E46043">
        <w:t xml:space="preserve">once, metaphors of </w:t>
      </w:r>
      <w:r w:rsidR="00122CB4">
        <w:rPr>
          <w:rFonts w:eastAsiaTheme="minorHAnsi"/>
        </w:rPr>
        <w:t>i</w:t>
      </w:r>
      <w:r w:rsidR="00436678" w:rsidRPr="00436678">
        <w:rPr>
          <w:rFonts w:eastAsiaTheme="minorHAnsi"/>
        </w:rPr>
        <w:t xml:space="preserve">nvisibility, immaterializations, ghost-like presences, multiple origins, </w:t>
      </w:r>
      <w:r w:rsidR="00436678" w:rsidRPr="00436678">
        <w:rPr>
          <w:rFonts w:eastAsiaTheme="minorHAnsi"/>
        </w:rPr>
        <w:lastRenderedPageBreak/>
        <w:t>untraceable origins, alternate possible realities and outcomes</w:t>
      </w:r>
      <w:r w:rsidR="00E46043">
        <w:rPr>
          <w:rFonts w:eastAsiaTheme="minorHAnsi"/>
        </w:rPr>
        <w:t xml:space="preserve">, </w:t>
      </w:r>
      <w:r w:rsidR="00122CB4">
        <w:rPr>
          <w:rFonts w:eastAsiaTheme="minorHAnsi"/>
        </w:rPr>
        <w:t xml:space="preserve">cohesion, attachments, connections, and hope. For Barbara, “returns” at once suggest a journey, a movement, and simultaneous beginnings and endings. </w:t>
      </w:r>
    </w:p>
    <w:p w:rsidR="00B31E98" w:rsidRDefault="002C16C5" w:rsidP="0040685A">
      <w:pPr>
        <w:spacing w:line="480" w:lineRule="auto"/>
        <w:ind w:firstLine="720"/>
      </w:pPr>
      <w:r>
        <w:t>I would like to conclude by saying that</w:t>
      </w:r>
      <w:r w:rsidR="0075452A">
        <w:t xml:space="preserve"> </w:t>
      </w:r>
      <w:r>
        <w:t xml:space="preserve">Barbara’s ethnographic and theoretical </w:t>
      </w:r>
      <w:r w:rsidR="0075452A">
        <w:t xml:space="preserve"> reframings</w:t>
      </w:r>
      <w:r>
        <w:t xml:space="preserve"> of adoptee identity</w:t>
      </w:r>
      <w:r w:rsidR="00A074A2">
        <w:t xml:space="preserve"> are</w:t>
      </w:r>
      <w:r w:rsidR="0075452A">
        <w:t xml:space="preserve"> not only impact</w:t>
      </w:r>
      <w:r w:rsidR="00FC3646">
        <w:t>ing</w:t>
      </w:r>
      <w:r w:rsidR="0075452A">
        <w:t xml:space="preserve"> the emerging subfield of the anthropology of adoption, bu</w:t>
      </w:r>
      <w:r>
        <w:t xml:space="preserve">t the anthropology of children and youth </w:t>
      </w:r>
      <w:r w:rsidR="0075452A">
        <w:t>more broadly. Those</w:t>
      </w:r>
      <w:r w:rsidR="009E347D">
        <w:t xml:space="preserve"> of us who study ado</w:t>
      </w:r>
      <w:r w:rsidR="00FC3646">
        <w:t xml:space="preserve">ptees have known for a long time </w:t>
      </w:r>
      <w:r w:rsidR="00113DC5">
        <w:t>that</w:t>
      </w:r>
      <w:r w:rsidR="00A074A2">
        <w:t xml:space="preserve"> explorations of</w:t>
      </w:r>
      <w:r w:rsidR="00113DC5">
        <w:t xml:space="preserve"> adopted selfhood </w:t>
      </w:r>
      <w:r w:rsidR="00A074A2">
        <w:t>are incredibly</w:t>
      </w:r>
      <w:r w:rsidR="0075452A">
        <w:t xml:space="preserve"> useful to engaging and thinking about </w:t>
      </w:r>
      <w:r w:rsidR="00A074A2">
        <w:t xml:space="preserve">the many understandings and figurations </w:t>
      </w:r>
      <w:r w:rsidR="00FC3646">
        <w:t>of childhood</w:t>
      </w:r>
      <w:r w:rsidR="00A074A2">
        <w:t xml:space="preserve"> across time and space</w:t>
      </w:r>
      <w:r w:rsidR="00FC3646">
        <w:t>. For example, in</w:t>
      </w:r>
      <w:r w:rsidR="0075452A">
        <w:t xml:space="preserve"> </w:t>
      </w:r>
      <w:r w:rsidR="009E347D">
        <w:t xml:space="preserve">the interdisciplinary field of Childhood Studies, we spend a lot of time arguing </w:t>
      </w:r>
      <w:r w:rsidR="00FC3646">
        <w:t xml:space="preserve">about </w:t>
      </w:r>
      <w:r w:rsidR="009E347D">
        <w:t xml:space="preserve">“agency.” </w:t>
      </w:r>
      <w:r w:rsidR="00113DC5">
        <w:t>We talk a lot about whether child</w:t>
      </w:r>
      <w:r w:rsidR="002E7EC7">
        <w:t>ren</w:t>
      </w:r>
      <w:r w:rsidR="00113DC5">
        <w:t xml:space="preserve"> have it, how they express it, and whether they can use it to gain more of it.</w:t>
      </w:r>
      <w:r w:rsidR="0075452A">
        <w:t xml:space="preserve"> For most scholars in this subfield, agency refers to the ability to assess one’s environment and then enact change in the world based on those assessments</w:t>
      </w:r>
      <w:r w:rsidR="003153FF">
        <w:t xml:space="preserve"> (Montgomery 2009</w:t>
      </w:r>
      <w:r w:rsidR="00A074A2">
        <w:t>)</w:t>
      </w:r>
      <w:r w:rsidR="0075452A">
        <w:t xml:space="preserve">. </w:t>
      </w:r>
      <w:r w:rsidR="00FC3646">
        <w:t xml:space="preserve">This discussion causes a lot of debate about, for instance, whether children should have rights. </w:t>
      </w:r>
      <w:r w:rsidR="0075452A">
        <w:t xml:space="preserve">Barbara’s phenomenological approach to understanding adoptee selfhood is a model not just for examining </w:t>
      </w:r>
      <w:r w:rsidR="00AB07D0">
        <w:t xml:space="preserve">the complex forms of “becoming” for </w:t>
      </w:r>
      <w:r w:rsidR="0075452A">
        <w:t xml:space="preserve">children circulated via adoption, but </w:t>
      </w:r>
      <w:r w:rsidR="00C447F5">
        <w:t xml:space="preserve">for </w:t>
      </w:r>
      <w:r w:rsidR="00AB07D0">
        <w:t xml:space="preserve">children and </w:t>
      </w:r>
      <w:r w:rsidR="00C447F5">
        <w:t xml:space="preserve">youth more broadly. The philosophical disconnect </w:t>
      </w:r>
      <w:r w:rsidR="00AB07D0">
        <w:t xml:space="preserve">in which children are constructed as “to be perceived” rather than “capable of perception” that is </w:t>
      </w:r>
      <w:r w:rsidR="00C447F5">
        <w:t xml:space="preserve">found in Kirk’s work is not relegated to only his work. It is an epistemological failing that underwrites much work on children. </w:t>
      </w:r>
      <w:r w:rsidR="00FC3646">
        <w:t>Although Barbara has never set out to make this one of her</w:t>
      </w:r>
      <w:r w:rsidR="004C36F0">
        <w:t xml:space="preserve"> explicit</w:t>
      </w:r>
      <w:r w:rsidR="00FC3646">
        <w:t xml:space="preserve"> intellectual goals, </w:t>
      </w:r>
      <w:r w:rsidR="00C447F5">
        <w:t xml:space="preserve">I think of </w:t>
      </w:r>
      <w:r w:rsidR="00FC3646">
        <w:t>her</w:t>
      </w:r>
      <w:r w:rsidR="00C447F5">
        <w:t xml:space="preserve"> work as imperative as </w:t>
      </w:r>
      <w:r w:rsidR="00B31E98">
        <w:t xml:space="preserve">a </w:t>
      </w:r>
      <w:r w:rsidR="004C36F0">
        <w:t>model for writing</w:t>
      </w:r>
      <w:r w:rsidR="00C447F5">
        <w:t xml:space="preserve"> and re-</w:t>
      </w:r>
      <w:r w:rsidR="004C36F0">
        <w:t>writing (re-</w:t>
      </w:r>
      <w:r w:rsidR="00C447F5">
        <w:t>righting</w:t>
      </w:r>
      <w:r w:rsidR="004C36F0">
        <w:t xml:space="preserve">) not only </w:t>
      </w:r>
      <w:r w:rsidR="000F663E">
        <w:t xml:space="preserve">the </w:t>
      </w:r>
      <w:r w:rsidR="00C447F5">
        <w:t xml:space="preserve">critical ethnography of adoption, but of the anthropology </w:t>
      </w:r>
      <w:r w:rsidR="0075452A">
        <w:t xml:space="preserve"> </w:t>
      </w:r>
      <w:r w:rsidR="00C447F5">
        <w:t xml:space="preserve">of childhood. </w:t>
      </w:r>
    </w:p>
    <w:p w:rsidR="00171B72" w:rsidRPr="0040685A" w:rsidRDefault="00FC3646" w:rsidP="0040685A">
      <w:pPr>
        <w:spacing w:line="480" w:lineRule="auto"/>
        <w:ind w:firstLine="720"/>
      </w:pPr>
      <w:r>
        <w:lastRenderedPageBreak/>
        <w:t xml:space="preserve">Sociologist </w:t>
      </w:r>
      <w:r w:rsidRPr="00AC75F0">
        <w:t xml:space="preserve">Berry Mayall </w:t>
      </w:r>
      <w:r w:rsidR="00B31E98">
        <w:t>has called for scholarly work</w:t>
      </w:r>
      <w:r w:rsidRPr="00AC75F0">
        <w:t xml:space="preserve"> that</w:t>
      </w:r>
      <w:r>
        <w:t xml:space="preserve"> treats</w:t>
      </w:r>
      <w:r w:rsidRPr="00AC75F0">
        <w:t xml:space="preserve"> “children as participant agents in social relations, and childhood as a social group fundamentally implicated in social processes</w:t>
      </w:r>
      <w:r>
        <w:t>” (2002: 4</w:t>
      </w:r>
      <w:r w:rsidRPr="00AC75F0">
        <w:t>).</w:t>
      </w:r>
      <w:r>
        <w:t xml:space="preserve"> By learning more about children’s understanding and performance of their own circulation, it is possible that </w:t>
      </w:r>
      <w:r w:rsidRPr="0037424F">
        <w:t>“we can learn from children about gaps and misfits between their experiences and their positioning in the social ord</w:t>
      </w:r>
      <w:r>
        <w:t>er, taken for granted by adults</w:t>
      </w:r>
      <w:r w:rsidRPr="0037424F">
        <w:t>” (</w:t>
      </w:r>
      <w:r>
        <w:t xml:space="preserve">Mayall, 2002: </w:t>
      </w:r>
      <w:r w:rsidRPr="0037424F">
        <w:t>2)</w:t>
      </w:r>
      <w:r>
        <w:t xml:space="preserve">. </w:t>
      </w:r>
      <w:r w:rsidR="005A64D5">
        <w:t>What a gift we</w:t>
      </w:r>
      <w:r w:rsidR="00C447F5">
        <w:t xml:space="preserve"> have </w:t>
      </w:r>
      <w:r w:rsidR="005A64D5">
        <w:t>in Barbara Yngvesson’s work</w:t>
      </w:r>
      <w:r w:rsidR="00503412">
        <w:t xml:space="preserve"> then,</w:t>
      </w:r>
      <w:r w:rsidR="005A64D5">
        <w:t xml:space="preserve"> which</w:t>
      </w:r>
      <w:r w:rsidR="00C447F5">
        <w:t xml:space="preserve"> </w:t>
      </w:r>
      <w:r w:rsidR="00B31E98">
        <w:t xml:space="preserve">provides an empathic and emerging model for </w:t>
      </w:r>
      <w:r w:rsidR="007A7A24">
        <w:t xml:space="preserve">identifying </w:t>
      </w:r>
      <w:r w:rsidR="00C447F5">
        <w:t>that ch</w:t>
      </w:r>
      <w:r w:rsidR="00B31E98">
        <w:t>ildren have always occupied this</w:t>
      </w:r>
      <w:r w:rsidR="00C447F5">
        <w:t xml:space="preserve"> space</w:t>
      </w:r>
      <w:r w:rsidR="00B31E98">
        <w:t xml:space="preserve"> of social order</w:t>
      </w:r>
      <w:r w:rsidR="00C447F5">
        <w:t xml:space="preserve">; </w:t>
      </w:r>
      <w:r w:rsidR="000F663E">
        <w:t>we only need to accept the their invitation</w:t>
      </w:r>
      <w:r w:rsidR="004C36F0">
        <w:t xml:space="preserve"> </w:t>
      </w:r>
      <w:r w:rsidR="00C447F5">
        <w:t>to live</w:t>
      </w:r>
      <w:r w:rsidR="00B31E98">
        <w:t xml:space="preserve"> and grow</w:t>
      </w:r>
      <w:r w:rsidR="00C447F5">
        <w:t xml:space="preserve"> in it with them.</w:t>
      </w:r>
    </w:p>
    <w:p w:rsidR="00171B72" w:rsidRDefault="00171B72" w:rsidP="00171B72">
      <w:pPr>
        <w:ind w:left="2160" w:firstLine="720"/>
        <w:outlineLvl w:val="0"/>
        <w:rPr>
          <w:b/>
        </w:rPr>
      </w:pPr>
    </w:p>
    <w:p w:rsidR="00171B72" w:rsidRDefault="004C36F0" w:rsidP="004C36F0">
      <w:pPr>
        <w:outlineLvl w:val="0"/>
        <w:rPr>
          <w:b/>
        </w:rPr>
      </w:pPr>
      <w:r>
        <w:rPr>
          <w:b/>
        </w:rPr>
        <w:t>Works</w:t>
      </w:r>
      <w:r w:rsidR="00171B72">
        <w:rPr>
          <w:b/>
        </w:rPr>
        <w:t xml:space="preserve"> Cited</w:t>
      </w:r>
    </w:p>
    <w:p w:rsidR="00171B72" w:rsidRDefault="00171B72" w:rsidP="00171B72">
      <w:pPr>
        <w:jc w:val="center"/>
        <w:rPr>
          <w:b/>
        </w:rPr>
      </w:pPr>
    </w:p>
    <w:p w:rsidR="00B45013" w:rsidRDefault="00EA04D2" w:rsidP="00B45013">
      <w:pPr>
        <w:spacing w:line="480" w:lineRule="auto"/>
      </w:pPr>
      <w:r>
        <w:t xml:space="preserve">Conrad, Rachel. 2012. “My Future Doesn’t Know ME’: ‘Time and Subjectivity in Poetry </w:t>
      </w:r>
    </w:p>
    <w:p w:rsidR="00EA04D2" w:rsidRDefault="00EA04D2" w:rsidP="00B45013">
      <w:pPr>
        <w:spacing w:line="480" w:lineRule="auto"/>
        <w:ind w:firstLine="720"/>
      </w:pPr>
      <w:r>
        <w:t xml:space="preserve">by Young People” </w:t>
      </w:r>
      <w:r w:rsidRPr="006764F5">
        <w:rPr>
          <w:i/>
        </w:rPr>
        <w:t xml:space="preserve">Childhood </w:t>
      </w:r>
      <w:r>
        <w:t>19(2): 204-219.</w:t>
      </w:r>
    </w:p>
    <w:p w:rsidR="004227AB" w:rsidRDefault="004227AB" w:rsidP="004227AB">
      <w:pPr>
        <w:spacing w:line="480" w:lineRule="auto"/>
        <w:rPr>
          <w:rFonts w:cs="Calibri"/>
          <w:color w:val="000000"/>
        </w:rPr>
      </w:pPr>
      <w:r>
        <w:rPr>
          <w:rFonts w:cs="Calibri"/>
          <w:color w:val="000000"/>
        </w:rPr>
        <w:t xml:space="preserve">Gibbs, Anna. 2010. “After Affect: Sympathy, Synchrony, and Mimetic Communication.” </w:t>
      </w:r>
    </w:p>
    <w:p w:rsidR="004227AB" w:rsidRDefault="004227AB" w:rsidP="004227AB">
      <w:pPr>
        <w:spacing w:line="480" w:lineRule="auto"/>
        <w:ind w:left="720"/>
        <w:rPr>
          <w:rFonts w:cs="Calibri"/>
          <w:color w:val="000000"/>
        </w:rPr>
      </w:pPr>
      <w:r>
        <w:rPr>
          <w:rFonts w:cs="Calibri"/>
          <w:color w:val="000000"/>
        </w:rPr>
        <w:t xml:space="preserve">In Melissa Gregg and Gregory Seigworth (eds). </w:t>
      </w:r>
      <w:r>
        <w:rPr>
          <w:rFonts w:cs="Calibri"/>
          <w:i/>
          <w:color w:val="000000"/>
        </w:rPr>
        <w:t>The Affect Theory Reader</w:t>
      </w:r>
      <w:r>
        <w:rPr>
          <w:rFonts w:cs="Calibri"/>
          <w:color w:val="000000"/>
        </w:rPr>
        <w:t>. Durham: Duke</w:t>
      </w:r>
      <w:r w:rsidR="006C1693">
        <w:rPr>
          <w:rFonts w:cs="Calibri"/>
          <w:color w:val="000000"/>
        </w:rPr>
        <w:t xml:space="preserve"> University Press</w:t>
      </w:r>
      <w:r>
        <w:rPr>
          <w:rFonts w:cs="Calibri"/>
          <w:color w:val="000000"/>
        </w:rPr>
        <w:t>. Pp. 186-205.</w:t>
      </w:r>
    </w:p>
    <w:p w:rsidR="004227AB" w:rsidRDefault="004227AB" w:rsidP="004227AB">
      <w:pPr>
        <w:rPr>
          <w:rFonts w:cs="Calibri"/>
          <w:color w:val="000000"/>
        </w:rPr>
      </w:pPr>
    </w:p>
    <w:p w:rsidR="00154526" w:rsidRPr="00154526" w:rsidRDefault="00154526" w:rsidP="00154526">
      <w:pPr>
        <w:autoSpaceDE w:val="0"/>
        <w:autoSpaceDN w:val="0"/>
        <w:adjustRightInd w:val="0"/>
        <w:spacing w:line="480" w:lineRule="auto"/>
        <w:rPr>
          <w:rFonts w:eastAsiaTheme="minorHAnsi"/>
          <w:i/>
        </w:rPr>
      </w:pPr>
      <w:r w:rsidRPr="00154526">
        <w:rPr>
          <w:rFonts w:eastAsiaTheme="minorHAnsi"/>
        </w:rPr>
        <w:t xml:space="preserve">Hall, Stuart. 1997. “Old and New Identities, Old and New Ethnicities.” </w:t>
      </w:r>
      <w:r w:rsidRPr="00154526">
        <w:rPr>
          <w:rFonts w:eastAsiaTheme="minorHAnsi"/>
          <w:iCs/>
        </w:rPr>
        <w:t>In</w:t>
      </w:r>
      <w:r w:rsidRPr="00154526">
        <w:rPr>
          <w:rFonts w:eastAsiaTheme="minorHAnsi"/>
          <w:i/>
          <w:iCs/>
        </w:rPr>
        <w:t xml:space="preserve"> </w:t>
      </w:r>
      <w:r w:rsidRPr="00154526">
        <w:rPr>
          <w:rFonts w:eastAsiaTheme="minorHAnsi"/>
          <w:i/>
        </w:rPr>
        <w:t xml:space="preserve">Culture, </w:t>
      </w:r>
    </w:p>
    <w:p w:rsidR="00154526" w:rsidRPr="00154526" w:rsidRDefault="00154526" w:rsidP="00154526">
      <w:pPr>
        <w:autoSpaceDE w:val="0"/>
        <w:autoSpaceDN w:val="0"/>
        <w:adjustRightInd w:val="0"/>
        <w:spacing w:line="480" w:lineRule="auto"/>
        <w:ind w:left="720"/>
        <w:rPr>
          <w:rFonts w:eastAsiaTheme="minorHAnsi"/>
        </w:rPr>
      </w:pPr>
      <w:r w:rsidRPr="00154526">
        <w:rPr>
          <w:rFonts w:eastAsiaTheme="minorHAnsi"/>
          <w:i/>
        </w:rPr>
        <w:t>Globalization, and the World System: Contemporary Conditions for the Representation of Identity</w:t>
      </w:r>
      <w:r w:rsidRPr="00154526">
        <w:rPr>
          <w:rFonts w:eastAsiaTheme="minorHAnsi"/>
        </w:rPr>
        <w:t xml:space="preserve">. Anthony D. King, </w:t>
      </w:r>
      <w:r w:rsidR="00750923" w:rsidRPr="00154526">
        <w:rPr>
          <w:rFonts w:eastAsiaTheme="minorHAnsi"/>
        </w:rPr>
        <w:t>ed.</w:t>
      </w:r>
      <w:r w:rsidR="00750923">
        <w:rPr>
          <w:rFonts w:eastAsiaTheme="minorHAnsi"/>
        </w:rPr>
        <w:t xml:space="preserve"> </w:t>
      </w:r>
      <w:r w:rsidR="00750923" w:rsidRPr="00154526">
        <w:rPr>
          <w:rFonts w:eastAsiaTheme="minorHAnsi"/>
        </w:rPr>
        <w:t>Pp</w:t>
      </w:r>
      <w:r w:rsidRPr="00154526">
        <w:rPr>
          <w:rFonts w:eastAsiaTheme="minorHAnsi"/>
        </w:rPr>
        <w:t>. 41–64.Minneapolis: University of Minnesota Press.</w:t>
      </w:r>
    </w:p>
    <w:p w:rsidR="00732D71" w:rsidRDefault="001572B7" w:rsidP="00154526">
      <w:pPr>
        <w:pStyle w:val="Heading2"/>
        <w:spacing w:before="0" w:beforeAutospacing="0" w:after="0" w:afterAutospacing="0" w:line="480" w:lineRule="auto"/>
        <w:rPr>
          <w:b w:val="0"/>
          <w:i/>
          <w:iCs/>
          <w:sz w:val="24"/>
          <w:szCs w:val="24"/>
        </w:rPr>
      </w:pPr>
      <w:r w:rsidRPr="00732D71">
        <w:rPr>
          <w:b w:val="0"/>
          <w:sz w:val="24"/>
          <w:szCs w:val="24"/>
        </w:rPr>
        <w:t xml:space="preserve">Herman, Ellen. </w:t>
      </w:r>
      <w:r w:rsidR="00732D71" w:rsidRPr="00732D71">
        <w:rPr>
          <w:b w:val="0"/>
          <w:sz w:val="24"/>
          <w:szCs w:val="24"/>
        </w:rPr>
        <w:t>The Adoption History Project. “</w:t>
      </w:r>
      <w:r w:rsidR="00732D71" w:rsidRPr="00732D71">
        <w:rPr>
          <w:b w:val="0"/>
          <w:i/>
          <w:iCs/>
          <w:sz w:val="24"/>
          <w:szCs w:val="24"/>
        </w:rPr>
        <w:t xml:space="preserve">Shared Fate: A Theory of Adoption and </w:t>
      </w:r>
    </w:p>
    <w:p w:rsidR="001572B7" w:rsidRPr="00732D71" w:rsidRDefault="00732D71" w:rsidP="00732D71">
      <w:pPr>
        <w:pStyle w:val="Heading2"/>
        <w:spacing w:before="0" w:beforeAutospacing="0" w:after="0" w:afterAutospacing="0" w:line="480" w:lineRule="auto"/>
        <w:ind w:left="720"/>
        <w:rPr>
          <w:b w:val="0"/>
          <w:i/>
          <w:iCs/>
          <w:sz w:val="24"/>
          <w:szCs w:val="24"/>
        </w:rPr>
      </w:pPr>
      <w:r w:rsidRPr="00732D71">
        <w:rPr>
          <w:b w:val="0"/>
          <w:i/>
          <w:iCs/>
          <w:sz w:val="24"/>
          <w:szCs w:val="24"/>
        </w:rPr>
        <w:t>Mental Health</w:t>
      </w:r>
      <w:r w:rsidRPr="00732D71">
        <w:rPr>
          <w:b w:val="0"/>
          <w:sz w:val="24"/>
          <w:szCs w:val="24"/>
        </w:rPr>
        <w:t>,</w:t>
      </w:r>
      <w:r w:rsidRPr="00732D71">
        <w:rPr>
          <w:b w:val="0"/>
          <w:i/>
          <w:iCs/>
          <w:sz w:val="24"/>
          <w:szCs w:val="24"/>
        </w:rPr>
        <w:t xml:space="preserve"> </w:t>
      </w:r>
      <w:r w:rsidRPr="00732D71">
        <w:rPr>
          <w:b w:val="0"/>
          <w:sz w:val="24"/>
          <w:szCs w:val="24"/>
        </w:rPr>
        <w:t xml:space="preserve">1964.” </w:t>
      </w:r>
      <w:r w:rsidR="001572B7" w:rsidRPr="00732D71">
        <w:rPr>
          <w:b w:val="0"/>
          <w:sz w:val="24"/>
          <w:szCs w:val="24"/>
        </w:rPr>
        <w:t>R</w:t>
      </w:r>
      <w:r>
        <w:rPr>
          <w:b w:val="0"/>
          <w:sz w:val="24"/>
          <w:szCs w:val="24"/>
        </w:rPr>
        <w:t xml:space="preserve">etrieved on April 1, 2013 from: </w:t>
      </w:r>
      <w:r w:rsidR="001572B7" w:rsidRPr="00732D71">
        <w:rPr>
          <w:b w:val="0"/>
          <w:sz w:val="24"/>
          <w:szCs w:val="24"/>
        </w:rPr>
        <w:t>http://pages.uoregon.edu/adoption/topics/sharedfate.htm</w:t>
      </w:r>
    </w:p>
    <w:p w:rsidR="004C36F0" w:rsidRDefault="00167045" w:rsidP="001D273A">
      <w:pPr>
        <w:spacing w:line="480" w:lineRule="auto"/>
        <w:outlineLvl w:val="0"/>
      </w:pPr>
      <w:r>
        <w:lastRenderedPageBreak/>
        <w:t xml:space="preserve">Kim, Eleana. 2000. “Korean Adoptee Auto-ethnography: Refashioning Self, Family, and </w:t>
      </w:r>
    </w:p>
    <w:p w:rsidR="00167045" w:rsidRDefault="00167045" w:rsidP="004C36F0">
      <w:pPr>
        <w:spacing w:line="480" w:lineRule="auto"/>
        <w:ind w:firstLine="720"/>
        <w:outlineLvl w:val="0"/>
        <w:rPr>
          <w:rStyle w:val="medium-font"/>
        </w:rPr>
      </w:pPr>
      <w:r>
        <w:t xml:space="preserve">Finding Community.” </w:t>
      </w:r>
      <w:r w:rsidRPr="00167045">
        <w:rPr>
          <w:rStyle w:val="medium-font"/>
          <w:i/>
        </w:rPr>
        <w:t>Visual Anthropology</w:t>
      </w:r>
      <w:r>
        <w:rPr>
          <w:rStyle w:val="medium-font"/>
        </w:rPr>
        <w:t xml:space="preserve"> 16(1): 43-70.</w:t>
      </w:r>
    </w:p>
    <w:p w:rsidR="004C36F0" w:rsidRDefault="004C36F0" w:rsidP="004C36F0">
      <w:pPr>
        <w:spacing w:line="480" w:lineRule="auto"/>
        <w:outlineLvl w:val="0"/>
      </w:pPr>
      <w:r>
        <w:t xml:space="preserve">Kirk, David H. 1964. </w:t>
      </w:r>
      <w:r>
        <w:rPr>
          <w:rStyle w:val="Emphasis"/>
        </w:rPr>
        <w:t xml:space="preserve">Shared Fate: A Theory of Adoption and Mental Health. </w:t>
      </w:r>
      <w:r>
        <w:t xml:space="preserve">New York: </w:t>
      </w:r>
    </w:p>
    <w:p w:rsidR="004C36F0" w:rsidRDefault="004C36F0" w:rsidP="004C36F0">
      <w:pPr>
        <w:spacing w:line="480" w:lineRule="auto"/>
        <w:ind w:firstLine="720"/>
        <w:outlineLvl w:val="0"/>
      </w:pPr>
      <w:r>
        <w:t xml:space="preserve">The Free Press of Glencoe. </w:t>
      </w:r>
    </w:p>
    <w:p w:rsidR="00B45013" w:rsidRDefault="00C035D8" w:rsidP="00C035D8">
      <w:pPr>
        <w:spacing w:line="480" w:lineRule="auto"/>
        <w:outlineLvl w:val="0"/>
        <w:rPr>
          <w:i/>
        </w:rPr>
      </w:pPr>
      <w:r>
        <w:t xml:space="preserve">Mayall, Berry. 2002. </w:t>
      </w:r>
      <w:r w:rsidRPr="00827295">
        <w:rPr>
          <w:i/>
        </w:rPr>
        <w:t xml:space="preserve">Towards a Sociology for Childhood: Thinking from Children’s </w:t>
      </w:r>
    </w:p>
    <w:p w:rsidR="00C035D8" w:rsidRDefault="00C035D8" w:rsidP="00B45013">
      <w:pPr>
        <w:spacing w:line="480" w:lineRule="auto"/>
        <w:ind w:firstLine="720"/>
        <w:outlineLvl w:val="0"/>
      </w:pPr>
      <w:r w:rsidRPr="00827295">
        <w:rPr>
          <w:i/>
        </w:rPr>
        <w:t>Lives</w:t>
      </w:r>
      <w:r>
        <w:t>. Buckingham, UK: Open University Press.</w:t>
      </w:r>
    </w:p>
    <w:p w:rsidR="00B45013" w:rsidRDefault="00113DC5" w:rsidP="001D273A">
      <w:pPr>
        <w:spacing w:line="480" w:lineRule="auto"/>
        <w:outlineLvl w:val="0"/>
      </w:pPr>
      <w:r>
        <w:t xml:space="preserve">Moe, Barbara. 2007. </w:t>
      </w:r>
      <w:r w:rsidR="004C36F0" w:rsidRPr="004C36F0">
        <w:rPr>
          <w:i/>
        </w:rPr>
        <w:t>Adoption: A Reference Handbook</w:t>
      </w:r>
      <w:r w:rsidR="004C36F0">
        <w:t xml:space="preserve"> (Second Edition). Santa Barbara, </w:t>
      </w:r>
    </w:p>
    <w:p w:rsidR="00113DC5" w:rsidRDefault="004C36F0" w:rsidP="00B45013">
      <w:pPr>
        <w:spacing w:line="480" w:lineRule="auto"/>
        <w:ind w:firstLine="720"/>
        <w:outlineLvl w:val="0"/>
      </w:pPr>
      <w:r>
        <w:t>CA: ABC-Clio, Inc.</w:t>
      </w:r>
    </w:p>
    <w:p w:rsidR="00B45013" w:rsidRDefault="00626440" w:rsidP="00B45013">
      <w:pPr>
        <w:spacing w:line="480" w:lineRule="auto"/>
        <w:outlineLvl w:val="0"/>
        <w:rPr>
          <w:i/>
          <w:iCs/>
        </w:rPr>
      </w:pPr>
      <w:r>
        <w:t xml:space="preserve">Montgomery, Heather. 2009. </w:t>
      </w:r>
      <w:r>
        <w:rPr>
          <w:i/>
          <w:iCs/>
        </w:rPr>
        <w:t xml:space="preserve">An Introduction to Childhood: An Anthropological </w:t>
      </w:r>
    </w:p>
    <w:p w:rsidR="00626440" w:rsidRDefault="00626440" w:rsidP="00B45013">
      <w:pPr>
        <w:spacing w:line="480" w:lineRule="auto"/>
        <w:ind w:left="720"/>
        <w:outlineLvl w:val="0"/>
        <w:rPr>
          <w:noProof/>
          <w:color w:val="0000FF"/>
        </w:rPr>
      </w:pPr>
      <w:r>
        <w:rPr>
          <w:i/>
          <w:iCs/>
        </w:rPr>
        <w:t>Perspective of Children's Live</w:t>
      </w:r>
      <w:r>
        <w:t xml:space="preserve">s. West Sussex: UK: Blackwell Publishers. West Sussex.  </w:t>
      </w:r>
    </w:p>
    <w:p w:rsidR="00DB52D3" w:rsidRDefault="00C035D8" w:rsidP="001D273A">
      <w:pPr>
        <w:spacing w:line="480" w:lineRule="auto"/>
        <w:outlineLvl w:val="0"/>
      </w:pPr>
      <w:r w:rsidRPr="00DB52D3">
        <w:t>Nancy, Jean-Luc. 1991.</w:t>
      </w:r>
      <w:r w:rsidR="00DB52D3">
        <w:t xml:space="preserve"> </w:t>
      </w:r>
      <w:r w:rsidR="00DB52D3" w:rsidRPr="00DB52D3">
        <w:rPr>
          <w:i/>
        </w:rPr>
        <w:t>The Inoperative Community</w:t>
      </w:r>
      <w:r w:rsidR="00DB52D3">
        <w:t xml:space="preserve">. Minneapolis: University of </w:t>
      </w:r>
    </w:p>
    <w:p w:rsidR="00C035D8" w:rsidRDefault="00DB52D3" w:rsidP="00DB52D3">
      <w:pPr>
        <w:spacing w:line="480" w:lineRule="auto"/>
        <w:ind w:firstLine="720"/>
        <w:outlineLvl w:val="0"/>
      </w:pPr>
      <w:r>
        <w:t>Minnesota Press.</w:t>
      </w:r>
    </w:p>
    <w:p w:rsidR="007D50B5" w:rsidRPr="007D50B5" w:rsidRDefault="007D50B5" w:rsidP="007D50B5">
      <w:pPr>
        <w:autoSpaceDE w:val="0"/>
        <w:autoSpaceDN w:val="0"/>
        <w:adjustRightInd w:val="0"/>
        <w:spacing w:line="480" w:lineRule="auto"/>
        <w:rPr>
          <w:rFonts w:eastAsiaTheme="minorHAnsi"/>
          <w:i/>
        </w:rPr>
      </w:pPr>
      <w:r>
        <w:rPr>
          <w:rFonts w:eastAsiaTheme="minorHAnsi"/>
        </w:rPr>
        <w:t>Pottage, Alain. 2001.</w:t>
      </w:r>
      <w:r w:rsidRPr="007D50B5">
        <w:rPr>
          <w:rFonts w:eastAsiaTheme="minorHAnsi"/>
        </w:rPr>
        <w:t xml:space="preserve"> </w:t>
      </w:r>
      <w:r>
        <w:rPr>
          <w:rFonts w:eastAsiaTheme="minorHAnsi"/>
        </w:rPr>
        <w:t>“</w:t>
      </w:r>
      <w:r w:rsidRPr="007D50B5">
        <w:rPr>
          <w:rFonts w:eastAsiaTheme="minorHAnsi"/>
        </w:rPr>
        <w:t>Persons and Things: An Ethnographic Analogy.</w:t>
      </w:r>
      <w:r>
        <w:rPr>
          <w:rFonts w:eastAsiaTheme="minorHAnsi"/>
        </w:rPr>
        <w:t>”</w:t>
      </w:r>
      <w:r w:rsidRPr="007D50B5">
        <w:rPr>
          <w:rFonts w:eastAsiaTheme="minorHAnsi"/>
        </w:rPr>
        <w:t xml:space="preserve"> </w:t>
      </w:r>
      <w:r w:rsidRPr="007D50B5">
        <w:rPr>
          <w:rFonts w:eastAsiaTheme="minorHAnsi"/>
          <w:i/>
        </w:rPr>
        <w:t>Economy</w:t>
      </w:r>
    </w:p>
    <w:p w:rsidR="00593717" w:rsidRPr="007D50B5" w:rsidRDefault="007D50B5" w:rsidP="007D50B5">
      <w:pPr>
        <w:spacing w:line="480" w:lineRule="auto"/>
        <w:ind w:firstLine="720"/>
        <w:outlineLvl w:val="0"/>
      </w:pPr>
      <w:r w:rsidRPr="007D50B5">
        <w:rPr>
          <w:rFonts w:eastAsiaTheme="minorHAnsi"/>
          <w:i/>
        </w:rPr>
        <w:t>and Society</w:t>
      </w:r>
      <w:r w:rsidRPr="007D50B5">
        <w:rPr>
          <w:rFonts w:eastAsiaTheme="minorHAnsi"/>
        </w:rPr>
        <w:t xml:space="preserve"> 30(1):112–138.</w:t>
      </w:r>
    </w:p>
    <w:p w:rsidR="00036CEA" w:rsidRDefault="00167045" w:rsidP="00036CEA">
      <w:pPr>
        <w:spacing w:line="480" w:lineRule="auto"/>
        <w:outlineLvl w:val="0"/>
        <w:rPr>
          <w:sz w:val="22"/>
          <w:szCs w:val="22"/>
        </w:rPr>
      </w:pPr>
      <w:r>
        <w:t xml:space="preserve">Stryker, Rachael. </w:t>
      </w:r>
      <w:r w:rsidR="004C36F0">
        <w:t xml:space="preserve">2011. </w:t>
      </w:r>
      <w:r w:rsidR="004C36F0" w:rsidRPr="006F24A1">
        <w:rPr>
          <w:sz w:val="22"/>
          <w:szCs w:val="22"/>
        </w:rPr>
        <w:t xml:space="preserve">“The War at Home: Affective Economies and Transnationally </w:t>
      </w:r>
    </w:p>
    <w:p w:rsidR="00167045" w:rsidRDefault="004C36F0" w:rsidP="00036CEA">
      <w:pPr>
        <w:spacing w:line="480" w:lineRule="auto"/>
        <w:ind w:firstLine="720"/>
        <w:outlineLvl w:val="0"/>
        <w:rPr>
          <w:sz w:val="22"/>
          <w:szCs w:val="22"/>
        </w:rPr>
      </w:pPr>
      <w:r w:rsidRPr="006F24A1">
        <w:rPr>
          <w:sz w:val="22"/>
          <w:szCs w:val="22"/>
        </w:rPr>
        <w:t xml:space="preserve">Adoptive Families in the United States.” </w:t>
      </w:r>
      <w:r w:rsidRPr="006F24A1">
        <w:rPr>
          <w:i/>
          <w:sz w:val="22"/>
          <w:szCs w:val="22"/>
        </w:rPr>
        <w:t>International Migration</w:t>
      </w:r>
      <w:r w:rsidRPr="006F24A1">
        <w:rPr>
          <w:sz w:val="22"/>
          <w:szCs w:val="22"/>
        </w:rPr>
        <w:t xml:space="preserve"> 49(6): 25-49.</w:t>
      </w:r>
    </w:p>
    <w:p w:rsidR="004C36F0" w:rsidRDefault="00167045" w:rsidP="001D273A">
      <w:pPr>
        <w:spacing w:line="480" w:lineRule="auto"/>
        <w:outlineLvl w:val="0"/>
      </w:pPr>
      <w:r>
        <w:t xml:space="preserve">----- . </w:t>
      </w:r>
      <w:r w:rsidR="004C36F0">
        <w:t xml:space="preserve">In press. “Movement without Movement: ‘RAD Kids’ as Circulatory Problems in </w:t>
      </w:r>
    </w:p>
    <w:p w:rsidR="00167045" w:rsidRDefault="004C36F0" w:rsidP="004C36F0">
      <w:pPr>
        <w:spacing w:line="480" w:lineRule="auto"/>
        <w:ind w:left="720"/>
        <w:outlineLvl w:val="0"/>
      </w:pPr>
      <w:r>
        <w:t xml:space="preserve">United States Adoption Pipelines.” </w:t>
      </w:r>
      <w:r w:rsidRPr="00801A59">
        <w:rPr>
          <w:i/>
        </w:rPr>
        <w:t>Childhood</w:t>
      </w:r>
      <w:r>
        <w:t xml:space="preserve"> 20(3</w:t>
      </w:r>
      <w:r w:rsidRPr="00E54014">
        <w:t xml:space="preserve">). </w:t>
      </w:r>
      <w:r w:rsidRPr="00E54014">
        <w:rPr>
          <w:rStyle w:val="slug-metadata-note3"/>
          <w:bCs/>
          <w:color w:val="333300"/>
          <w:lang w:val="en"/>
          <w:specVanish w:val="0"/>
        </w:rPr>
        <w:t xml:space="preserve">doi: </w:t>
      </w:r>
      <w:r w:rsidRPr="00E54014">
        <w:rPr>
          <w:rStyle w:val="slug-doi"/>
          <w:bCs/>
          <w:color w:val="333300"/>
          <w:lang w:val="en"/>
        </w:rPr>
        <w:t>10.1177/0907568213483148</w:t>
      </w:r>
    </w:p>
    <w:p w:rsidR="00167045" w:rsidRDefault="00167045" w:rsidP="001D273A">
      <w:pPr>
        <w:spacing w:line="480" w:lineRule="auto"/>
        <w:outlineLvl w:val="0"/>
      </w:pPr>
      <w:r w:rsidRPr="00036CEA">
        <w:t>Yngvesson, Barbara</w:t>
      </w:r>
      <w:r w:rsidR="00036CEA" w:rsidRPr="00036CEA">
        <w:t>. 2003. “Going ‘Home’: Loss of Bearing, Adoption</w:t>
      </w:r>
      <w:r w:rsidR="00A4354F">
        <w:t>,</w:t>
      </w:r>
      <w:r w:rsidR="00036CEA" w:rsidRPr="00036CEA">
        <w:t xml:space="preserve"> and the Mythology of Roots.” </w:t>
      </w:r>
      <w:hyperlink r:id="rId8" w:history="1">
        <w:r w:rsidR="00036CEA" w:rsidRPr="00036CEA">
          <w:rPr>
            <w:rStyle w:val="Hyperlink"/>
            <w:i/>
            <w:color w:val="auto"/>
            <w:u w:val="none"/>
          </w:rPr>
          <w:t>Social Text</w:t>
        </w:r>
      </w:hyperlink>
      <w:r w:rsidR="00036CEA" w:rsidRPr="00036CEA">
        <w:t xml:space="preserve"> 21(1): 7-27.</w:t>
      </w:r>
    </w:p>
    <w:p w:rsidR="00A4354F" w:rsidRDefault="00036CEA" w:rsidP="001D273A">
      <w:pPr>
        <w:spacing w:line="480" w:lineRule="auto"/>
        <w:outlineLvl w:val="0"/>
      </w:pPr>
      <w:r>
        <w:t xml:space="preserve">----- . </w:t>
      </w:r>
      <w:r w:rsidR="00AE68B6">
        <w:t>2006. “Backed by Papers: Undoing</w:t>
      </w:r>
      <w:r w:rsidR="00A4354F">
        <w:t xml:space="preserve"> Persons”, History, and Return.” </w:t>
      </w:r>
      <w:r w:rsidR="00A4354F" w:rsidRPr="00A4354F">
        <w:rPr>
          <w:i/>
        </w:rPr>
        <w:t>American Ethnologist</w:t>
      </w:r>
      <w:r w:rsidR="00A4354F">
        <w:t>. 33(2): 177-190.</w:t>
      </w:r>
    </w:p>
    <w:p w:rsidR="00036CEA" w:rsidRPr="00A4354F" w:rsidRDefault="00A4354F" w:rsidP="001D273A">
      <w:pPr>
        <w:spacing w:line="480" w:lineRule="auto"/>
        <w:outlineLvl w:val="0"/>
      </w:pPr>
      <w:r>
        <w:lastRenderedPageBreak/>
        <w:t>----- . In press.</w:t>
      </w:r>
      <w:r w:rsidR="00593717">
        <w:t xml:space="preserve"> “The Child Who Was Le</w:t>
      </w:r>
      <w:r w:rsidR="00FF545A">
        <w:t>ft Behind: ‘Dynamic Temporality</w:t>
      </w:r>
      <w:r w:rsidR="00593717">
        <w:t xml:space="preserve">’ and Interpretations of History in Transnational Adoption.” </w:t>
      </w:r>
      <w:r w:rsidRPr="00801A59">
        <w:rPr>
          <w:i/>
        </w:rPr>
        <w:t>Childhood</w:t>
      </w:r>
      <w:r>
        <w:t xml:space="preserve"> 20(3</w:t>
      </w:r>
      <w:r w:rsidRPr="00E54014">
        <w:t>).</w:t>
      </w:r>
    </w:p>
    <w:sectPr w:rsidR="00036CEA" w:rsidRPr="00A4354F" w:rsidSect="00392C8C">
      <w:footerReference w:type="even" r:id="rId9"/>
      <w:footerReference w:type="default" r:id="rId10"/>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6F22" w:rsidRDefault="00586F22">
      <w:r>
        <w:separator/>
      </w:r>
    </w:p>
  </w:endnote>
  <w:endnote w:type="continuationSeparator" w:id="0">
    <w:p w:rsidR="00586F22" w:rsidRDefault="00586F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Verdana">
    <w:panose1 w:val="020B0604030504040204"/>
    <w:charset w:val="00"/>
    <w:family w:val="auto"/>
    <w:pitch w:val="variable"/>
    <w:sig w:usb0="A10006FF" w:usb1="4000205B" w:usb2="00000010" w:usb3="00000000" w:csb0="0000019F" w:csb1="00000000"/>
  </w:font>
  <w:font w:name="Tahoma">
    <w:panose1 w:val="020B0604030504040204"/>
    <w:charset w:val="00"/>
    <w:family w:val="auto"/>
    <w:pitch w:val="variable"/>
    <w:sig w:usb0="00000003" w:usb1="00000000" w:usb2="00000000" w:usb3="00000000" w:csb0="00000001" w:csb1="00000000"/>
  </w:font>
  <w:font w:name="Utopia-Regular">
    <w:altName w:val="Cambria"/>
    <w:panose1 w:val="00000000000000000000"/>
    <w:charset w:val="00"/>
    <w:family w:val="roman"/>
    <w:notTrueType/>
    <w:pitch w:val="default"/>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651C" w:rsidRDefault="0005651C" w:rsidP="00D3753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5651C" w:rsidRDefault="0005651C" w:rsidP="00DB03C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651C" w:rsidRDefault="0005651C" w:rsidP="00D3753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E0C1A">
      <w:rPr>
        <w:rStyle w:val="PageNumber"/>
        <w:noProof/>
      </w:rPr>
      <w:t>4</w:t>
    </w:r>
    <w:r>
      <w:rPr>
        <w:rStyle w:val="PageNumber"/>
      </w:rPr>
      <w:fldChar w:fldCharType="end"/>
    </w:r>
  </w:p>
  <w:p w:rsidR="0005651C" w:rsidRDefault="0005651C" w:rsidP="00DB03C3">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6F22" w:rsidRDefault="00586F22">
      <w:r>
        <w:separator/>
      </w:r>
    </w:p>
  </w:footnote>
  <w:footnote w:type="continuationSeparator" w:id="0">
    <w:p w:rsidR="00586F22" w:rsidRDefault="00586F2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8"/>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2C8C"/>
    <w:rsid w:val="00010772"/>
    <w:rsid w:val="00036CEA"/>
    <w:rsid w:val="00042D21"/>
    <w:rsid w:val="000456BC"/>
    <w:rsid w:val="00047055"/>
    <w:rsid w:val="000511D0"/>
    <w:rsid w:val="0005651C"/>
    <w:rsid w:val="00094631"/>
    <w:rsid w:val="000C4C49"/>
    <w:rsid w:val="000D7A07"/>
    <w:rsid w:val="000F663E"/>
    <w:rsid w:val="00100C0F"/>
    <w:rsid w:val="001065D2"/>
    <w:rsid w:val="00113DC5"/>
    <w:rsid w:val="00122CB4"/>
    <w:rsid w:val="00124409"/>
    <w:rsid w:val="0013483B"/>
    <w:rsid w:val="0014370E"/>
    <w:rsid w:val="00147431"/>
    <w:rsid w:val="00154526"/>
    <w:rsid w:val="001551B3"/>
    <w:rsid w:val="001572B7"/>
    <w:rsid w:val="001634E4"/>
    <w:rsid w:val="00167045"/>
    <w:rsid w:val="00171B72"/>
    <w:rsid w:val="0018110E"/>
    <w:rsid w:val="00185001"/>
    <w:rsid w:val="001D273A"/>
    <w:rsid w:val="001D4CD1"/>
    <w:rsid w:val="001E4AAA"/>
    <w:rsid w:val="00203DB0"/>
    <w:rsid w:val="0023597C"/>
    <w:rsid w:val="00276C46"/>
    <w:rsid w:val="002A65D1"/>
    <w:rsid w:val="002B3681"/>
    <w:rsid w:val="002C16C5"/>
    <w:rsid w:val="002D5B39"/>
    <w:rsid w:val="002E7EC7"/>
    <w:rsid w:val="0030748A"/>
    <w:rsid w:val="003153FF"/>
    <w:rsid w:val="00392C8C"/>
    <w:rsid w:val="003B3A24"/>
    <w:rsid w:val="003C62D9"/>
    <w:rsid w:val="0040685A"/>
    <w:rsid w:val="004227AB"/>
    <w:rsid w:val="00436678"/>
    <w:rsid w:val="00450082"/>
    <w:rsid w:val="00491404"/>
    <w:rsid w:val="00497070"/>
    <w:rsid w:val="00497B18"/>
    <w:rsid w:val="004B3A33"/>
    <w:rsid w:val="004B3FAC"/>
    <w:rsid w:val="004C36F0"/>
    <w:rsid w:val="004D2D21"/>
    <w:rsid w:val="00503412"/>
    <w:rsid w:val="0050490A"/>
    <w:rsid w:val="00514521"/>
    <w:rsid w:val="005271D4"/>
    <w:rsid w:val="00527504"/>
    <w:rsid w:val="00545EB3"/>
    <w:rsid w:val="00555D70"/>
    <w:rsid w:val="0058556B"/>
    <w:rsid w:val="00586F22"/>
    <w:rsid w:val="00590081"/>
    <w:rsid w:val="00592B7E"/>
    <w:rsid w:val="00593717"/>
    <w:rsid w:val="005A4D14"/>
    <w:rsid w:val="005A64D5"/>
    <w:rsid w:val="005B7A4B"/>
    <w:rsid w:val="005E2A82"/>
    <w:rsid w:val="005E4FF1"/>
    <w:rsid w:val="00623C06"/>
    <w:rsid w:val="00626007"/>
    <w:rsid w:val="00626440"/>
    <w:rsid w:val="00636E78"/>
    <w:rsid w:val="00641085"/>
    <w:rsid w:val="006503B5"/>
    <w:rsid w:val="00656135"/>
    <w:rsid w:val="00684D02"/>
    <w:rsid w:val="006C0B03"/>
    <w:rsid w:val="006C14E4"/>
    <w:rsid w:val="006C1693"/>
    <w:rsid w:val="006C46A1"/>
    <w:rsid w:val="006D3D13"/>
    <w:rsid w:val="006F346C"/>
    <w:rsid w:val="00713C00"/>
    <w:rsid w:val="00732D71"/>
    <w:rsid w:val="00743FDB"/>
    <w:rsid w:val="00745B3A"/>
    <w:rsid w:val="00750923"/>
    <w:rsid w:val="0075452A"/>
    <w:rsid w:val="007A7A24"/>
    <w:rsid w:val="007D50B5"/>
    <w:rsid w:val="00827295"/>
    <w:rsid w:val="00833E41"/>
    <w:rsid w:val="008428F4"/>
    <w:rsid w:val="00842DEF"/>
    <w:rsid w:val="0085408E"/>
    <w:rsid w:val="00874B96"/>
    <w:rsid w:val="008A1C59"/>
    <w:rsid w:val="008A6E89"/>
    <w:rsid w:val="008D721A"/>
    <w:rsid w:val="008E0972"/>
    <w:rsid w:val="008E0C1A"/>
    <w:rsid w:val="008F306E"/>
    <w:rsid w:val="00967BC3"/>
    <w:rsid w:val="009A700F"/>
    <w:rsid w:val="009B0530"/>
    <w:rsid w:val="009B674D"/>
    <w:rsid w:val="009D4EA0"/>
    <w:rsid w:val="009E2A67"/>
    <w:rsid w:val="009E347D"/>
    <w:rsid w:val="00A074A2"/>
    <w:rsid w:val="00A140C4"/>
    <w:rsid w:val="00A17067"/>
    <w:rsid w:val="00A17A12"/>
    <w:rsid w:val="00A32FAA"/>
    <w:rsid w:val="00A40AC8"/>
    <w:rsid w:val="00A4354F"/>
    <w:rsid w:val="00A5715C"/>
    <w:rsid w:val="00A57F89"/>
    <w:rsid w:val="00A61012"/>
    <w:rsid w:val="00A77D4D"/>
    <w:rsid w:val="00A94F1F"/>
    <w:rsid w:val="00AB07D0"/>
    <w:rsid w:val="00AC08CA"/>
    <w:rsid w:val="00AD678E"/>
    <w:rsid w:val="00AE68B6"/>
    <w:rsid w:val="00B03556"/>
    <w:rsid w:val="00B057CD"/>
    <w:rsid w:val="00B20AEC"/>
    <w:rsid w:val="00B31E98"/>
    <w:rsid w:val="00B373CA"/>
    <w:rsid w:val="00B45013"/>
    <w:rsid w:val="00B55441"/>
    <w:rsid w:val="00B731F8"/>
    <w:rsid w:val="00B8401B"/>
    <w:rsid w:val="00B94C1F"/>
    <w:rsid w:val="00B97CBB"/>
    <w:rsid w:val="00BA1A13"/>
    <w:rsid w:val="00BF1230"/>
    <w:rsid w:val="00C035D8"/>
    <w:rsid w:val="00C2563E"/>
    <w:rsid w:val="00C25B95"/>
    <w:rsid w:val="00C31A9B"/>
    <w:rsid w:val="00C35205"/>
    <w:rsid w:val="00C447F5"/>
    <w:rsid w:val="00CF3C5D"/>
    <w:rsid w:val="00CF7708"/>
    <w:rsid w:val="00D217C8"/>
    <w:rsid w:val="00D22895"/>
    <w:rsid w:val="00D3753A"/>
    <w:rsid w:val="00D470FC"/>
    <w:rsid w:val="00D85D51"/>
    <w:rsid w:val="00D87B8E"/>
    <w:rsid w:val="00DA60FF"/>
    <w:rsid w:val="00DB03C3"/>
    <w:rsid w:val="00DB2ED8"/>
    <w:rsid w:val="00DB52D3"/>
    <w:rsid w:val="00DF02BC"/>
    <w:rsid w:val="00DF068C"/>
    <w:rsid w:val="00E007B5"/>
    <w:rsid w:val="00E228BB"/>
    <w:rsid w:val="00E2522D"/>
    <w:rsid w:val="00E34150"/>
    <w:rsid w:val="00E40384"/>
    <w:rsid w:val="00E46043"/>
    <w:rsid w:val="00E83376"/>
    <w:rsid w:val="00EA04D2"/>
    <w:rsid w:val="00EE6130"/>
    <w:rsid w:val="00F02207"/>
    <w:rsid w:val="00F056EC"/>
    <w:rsid w:val="00F124E5"/>
    <w:rsid w:val="00F22BF3"/>
    <w:rsid w:val="00F335E0"/>
    <w:rsid w:val="00F40E24"/>
    <w:rsid w:val="00F55E5E"/>
    <w:rsid w:val="00F72702"/>
    <w:rsid w:val="00F8665B"/>
    <w:rsid w:val="00FC3646"/>
    <w:rsid w:val="00FD67C5"/>
    <w:rsid w:val="00FF545A"/>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2C8C"/>
    <w:pPr>
      <w:spacing w:after="0"/>
    </w:pPr>
    <w:rPr>
      <w:rFonts w:ascii="Times New Roman" w:eastAsia="Times New Roman" w:hAnsi="Times New Roman" w:cs="Times New Roman"/>
    </w:rPr>
  </w:style>
  <w:style w:type="paragraph" w:styleId="Heading2">
    <w:name w:val="heading 2"/>
    <w:basedOn w:val="Normal"/>
    <w:link w:val="Heading2Char"/>
    <w:uiPriority w:val="9"/>
    <w:qFormat/>
    <w:rsid w:val="00732D71"/>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684D02"/>
  </w:style>
  <w:style w:type="character" w:customStyle="1" w:styleId="EndnoteTextChar">
    <w:name w:val="Endnote Text Char"/>
    <w:basedOn w:val="DefaultParagraphFont"/>
    <w:link w:val="EndnoteText"/>
    <w:uiPriority w:val="99"/>
    <w:semiHidden/>
    <w:rsid w:val="00684D02"/>
    <w:rPr>
      <w:rFonts w:ascii="Times New Roman" w:eastAsia="Times New Roman" w:hAnsi="Times New Roman" w:cs="Times New Roman"/>
    </w:rPr>
  </w:style>
  <w:style w:type="character" w:styleId="EndnoteReference">
    <w:name w:val="endnote reference"/>
    <w:basedOn w:val="DefaultParagraphFont"/>
    <w:uiPriority w:val="99"/>
    <w:semiHidden/>
    <w:unhideWhenUsed/>
    <w:rsid w:val="00684D02"/>
    <w:rPr>
      <w:vertAlign w:val="superscript"/>
    </w:rPr>
  </w:style>
  <w:style w:type="paragraph" w:styleId="Footer">
    <w:name w:val="footer"/>
    <w:basedOn w:val="Normal"/>
    <w:link w:val="FooterChar"/>
    <w:uiPriority w:val="99"/>
    <w:semiHidden/>
    <w:unhideWhenUsed/>
    <w:rsid w:val="00DB03C3"/>
    <w:pPr>
      <w:tabs>
        <w:tab w:val="center" w:pos="4320"/>
        <w:tab w:val="right" w:pos="8640"/>
      </w:tabs>
    </w:pPr>
  </w:style>
  <w:style w:type="character" w:customStyle="1" w:styleId="FooterChar">
    <w:name w:val="Footer Char"/>
    <w:basedOn w:val="DefaultParagraphFont"/>
    <w:link w:val="Footer"/>
    <w:uiPriority w:val="99"/>
    <w:semiHidden/>
    <w:rsid w:val="00DB03C3"/>
    <w:rPr>
      <w:rFonts w:ascii="Times New Roman" w:eastAsia="Times New Roman" w:hAnsi="Times New Roman" w:cs="Times New Roman"/>
    </w:rPr>
  </w:style>
  <w:style w:type="character" w:styleId="PageNumber">
    <w:name w:val="page number"/>
    <w:basedOn w:val="DefaultParagraphFont"/>
    <w:uiPriority w:val="99"/>
    <w:semiHidden/>
    <w:unhideWhenUsed/>
    <w:rsid w:val="00DB03C3"/>
  </w:style>
  <w:style w:type="character" w:styleId="Hyperlink">
    <w:name w:val="Hyperlink"/>
    <w:basedOn w:val="DefaultParagraphFont"/>
    <w:uiPriority w:val="99"/>
    <w:unhideWhenUsed/>
    <w:rsid w:val="00626007"/>
    <w:rPr>
      <w:color w:val="0000FF" w:themeColor="hyperlink"/>
      <w:u w:val="single"/>
    </w:rPr>
  </w:style>
  <w:style w:type="character" w:styleId="Emphasis">
    <w:name w:val="Emphasis"/>
    <w:basedOn w:val="DefaultParagraphFont"/>
    <w:uiPriority w:val="20"/>
    <w:qFormat/>
    <w:rsid w:val="001D273A"/>
    <w:rPr>
      <w:i/>
      <w:iCs/>
    </w:rPr>
  </w:style>
  <w:style w:type="paragraph" w:styleId="NormalWeb">
    <w:name w:val="Normal (Web)"/>
    <w:basedOn w:val="Normal"/>
    <w:uiPriority w:val="99"/>
    <w:unhideWhenUsed/>
    <w:rsid w:val="009E347D"/>
    <w:pPr>
      <w:shd w:val="clear" w:color="auto" w:fill="FFFFFF"/>
      <w:spacing w:line="300" w:lineRule="atLeast"/>
    </w:pPr>
    <w:rPr>
      <w:rFonts w:ascii="Verdana" w:hAnsi="Verdana"/>
      <w:sz w:val="18"/>
      <w:szCs w:val="18"/>
    </w:rPr>
  </w:style>
  <w:style w:type="paragraph" w:styleId="BalloonText">
    <w:name w:val="Balloon Text"/>
    <w:basedOn w:val="Normal"/>
    <w:link w:val="BalloonTextChar"/>
    <w:uiPriority w:val="99"/>
    <w:semiHidden/>
    <w:unhideWhenUsed/>
    <w:rsid w:val="00A140C4"/>
    <w:rPr>
      <w:rFonts w:ascii="Tahoma" w:hAnsi="Tahoma" w:cs="Tahoma"/>
      <w:sz w:val="16"/>
      <w:szCs w:val="16"/>
    </w:rPr>
  </w:style>
  <w:style w:type="character" w:customStyle="1" w:styleId="BalloonTextChar">
    <w:name w:val="Balloon Text Char"/>
    <w:basedOn w:val="DefaultParagraphFont"/>
    <w:link w:val="BalloonText"/>
    <w:uiPriority w:val="99"/>
    <w:semiHidden/>
    <w:rsid w:val="00A140C4"/>
    <w:rPr>
      <w:rFonts w:ascii="Tahoma" w:eastAsia="Times New Roman" w:hAnsi="Tahoma" w:cs="Tahoma"/>
      <w:sz w:val="16"/>
      <w:szCs w:val="16"/>
    </w:rPr>
  </w:style>
  <w:style w:type="character" w:customStyle="1" w:styleId="medium-font">
    <w:name w:val="medium-font"/>
    <w:basedOn w:val="DefaultParagraphFont"/>
    <w:rsid w:val="00167045"/>
  </w:style>
  <w:style w:type="character" w:customStyle="1" w:styleId="slug-metadata-note3">
    <w:name w:val="slug-metadata-note3"/>
    <w:rsid w:val="004C36F0"/>
    <w:rPr>
      <w:vanish w:val="0"/>
      <w:webHidden w:val="0"/>
      <w:specVanish w:val="0"/>
    </w:rPr>
  </w:style>
  <w:style w:type="character" w:customStyle="1" w:styleId="slug-doi">
    <w:name w:val="slug-doi"/>
    <w:rsid w:val="004C36F0"/>
  </w:style>
  <w:style w:type="character" w:customStyle="1" w:styleId="Heading2Char">
    <w:name w:val="Heading 2 Char"/>
    <w:basedOn w:val="DefaultParagraphFont"/>
    <w:link w:val="Heading2"/>
    <w:uiPriority w:val="9"/>
    <w:rsid w:val="00732D71"/>
    <w:rPr>
      <w:rFonts w:ascii="Times New Roman" w:eastAsia="Times New Roman" w:hAnsi="Times New Roman" w:cs="Times New Roman"/>
      <w:b/>
      <w:bCs/>
      <w:sz w:val="36"/>
      <w:szCs w:val="36"/>
    </w:rPr>
  </w:style>
  <w:style w:type="character" w:customStyle="1" w:styleId="contextmenucontainer">
    <w:name w:val="contextmenucontainer"/>
    <w:basedOn w:val="DefaultParagraphFont"/>
    <w:rsid w:val="0062644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2C8C"/>
    <w:pPr>
      <w:spacing w:after="0"/>
    </w:pPr>
    <w:rPr>
      <w:rFonts w:ascii="Times New Roman" w:eastAsia="Times New Roman" w:hAnsi="Times New Roman" w:cs="Times New Roman"/>
    </w:rPr>
  </w:style>
  <w:style w:type="paragraph" w:styleId="Heading2">
    <w:name w:val="heading 2"/>
    <w:basedOn w:val="Normal"/>
    <w:link w:val="Heading2Char"/>
    <w:uiPriority w:val="9"/>
    <w:qFormat/>
    <w:rsid w:val="00732D71"/>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684D02"/>
  </w:style>
  <w:style w:type="character" w:customStyle="1" w:styleId="EndnoteTextChar">
    <w:name w:val="Endnote Text Char"/>
    <w:basedOn w:val="DefaultParagraphFont"/>
    <w:link w:val="EndnoteText"/>
    <w:uiPriority w:val="99"/>
    <w:semiHidden/>
    <w:rsid w:val="00684D02"/>
    <w:rPr>
      <w:rFonts w:ascii="Times New Roman" w:eastAsia="Times New Roman" w:hAnsi="Times New Roman" w:cs="Times New Roman"/>
    </w:rPr>
  </w:style>
  <w:style w:type="character" w:styleId="EndnoteReference">
    <w:name w:val="endnote reference"/>
    <w:basedOn w:val="DefaultParagraphFont"/>
    <w:uiPriority w:val="99"/>
    <w:semiHidden/>
    <w:unhideWhenUsed/>
    <w:rsid w:val="00684D02"/>
    <w:rPr>
      <w:vertAlign w:val="superscript"/>
    </w:rPr>
  </w:style>
  <w:style w:type="paragraph" w:styleId="Footer">
    <w:name w:val="footer"/>
    <w:basedOn w:val="Normal"/>
    <w:link w:val="FooterChar"/>
    <w:uiPriority w:val="99"/>
    <w:semiHidden/>
    <w:unhideWhenUsed/>
    <w:rsid w:val="00DB03C3"/>
    <w:pPr>
      <w:tabs>
        <w:tab w:val="center" w:pos="4320"/>
        <w:tab w:val="right" w:pos="8640"/>
      </w:tabs>
    </w:pPr>
  </w:style>
  <w:style w:type="character" w:customStyle="1" w:styleId="FooterChar">
    <w:name w:val="Footer Char"/>
    <w:basedOn w:val="DefaultParagraphFont"/>
    <w:link w:val="Footer"/>
    <w:uiPriority w:val="99"/>
    <w:semiHidden/>
    <w:rsid w:val="00DB03C3"/>
    <w:rPr>
      <w:rFonts w:ascii="Times New Roman" w:eastAsia="Times New Roman" w:hAnsi="Times New Roman" w:cs="Times New Roman"/>
    </w:rPr>
  </w:style>
  <w:style w:type="character" w:styleId="PageNumber">
    <w:name w:val="page number"/>
    <w:basedOn w:val="DefaultParagraphFont"/>
    <w:uiPriority w:val="99"/>
    <w:semiHidden/>
    <w:unhideWhenUsed/>
    <w:rsid w:val="00DB03C3"/>
  </w:style>
  <w:style w:type="character" w:styleId="Hyperlink">
    <w:name w:val="Hyperlink"/>
    <w:basedOn w:val="DefaultParagraphFont"/>
    <w:uiPriority w:val="99"/>
    <w:unhideWhenUsed/>
    <w:rsid w:val="00626007"/>
    <w:rPr>
      <w:color w:val="0000FF" w:themeColor="hyperlink"/>
      <w:u w:val="single"/>
    </w:rPr>
  </w:style>
  <w:style w:type="character" w:styleId="Emphasis">
    <w:name w:val="Emphasis"/>
    <w:basedOn w:val="DefaultParagraphFont"/>
    <w:uiPriority w:val="20"/>
    <w:qFormat/>
    <w:rsid w:val="001D273A"/>
    <w:rPr>
      <w:i/>
      <w:iCs/>
    </w:rPr>
  </w:style>
  <w:style w:type="paragraph" w:styleId="NormalWeb">
    <w:name w:val="Normal (Web)"/>
    <w:basedOn w:val="Normal"/>
    <w:uiPriority w:val="99"/>
    <w:unhideWhenUsed/>
    <w:rsid w:val="009E347D"/>
    <w:pPr>
      <w:shd w:val="clear" w:color="auto" w:fill="FFFFFF"/>
      <w:spacing w:line="300" w:lineRule="atLeast"/>
    </w:pPr>
    <w:rPr>
      <w:rFonts w:ascii="Verdana" w:hAnsi="Verdana"/>
      <w:sz w:val="18"/>
      <w:szCs w:val="18"/>
    </w:rPr>
  </w:style>
  <w:style w:type="paragraph" w:styleId="BalloonText">
    <w:name w:val="Balloon Text"/>
    <w:basedOn w:val="Normal"/>
    <w:link w:val="BalloonTextChar"/>
    <w:uiPriority w:val="99"/>
    <w:semiHidden/>
    <w:unhideWhenUsed/>
    <w:rsid w:val="00A140C4"/>
    <w:rPr>
      <w:rFonts w:ascii="Tahoma" w:hAnsi="Tahoma" w:cs="Tahoma"/>
      <w:sz w:val="16"/>
      <w:szCs w:val="16"/>
    </w:rPr>
  </w:style>
  <w:style w:type="character" w:customStyle="1" w:styleId="BalloonTextChar">
    <w:name w:val="Balloon Text Char"/>
    <w:basedOn w:val="DefaultParagraphFont"/>
    <w:link w:val="BalloonText"/>
    <w:uiPriority w:val="99"/>
    <w:semiHidden/>
    <w:rsid w:val="00A140C4"/>
    <w:rPr>
      <w:rFonts w:ascii="Tahoma" w:eastAsia="Times New Roman" w:hAnsi="Tahoma" w:cs="Tahoma"/>
      <w:sz w:val="16"/>
      <w:szCs w:val="16"/>
    </w:rPr>
  </w:style>
  <w:style w:type="character" w:customStyle="1" w:styleId="medium-font">
    <w:name w:val="medium-font"/>
    <w:basedOn w:val="DefaultParagraphFont"/>
    <w:rsid w:val="00167045"/>
  </w:style>
  <w:style w:type="character" w:customStyle="1" w:styleId="slug-metadata-note3">
    <w:name w:val="slug-metadata-note3"/>
    <w:rsid w:val="004C36F0"/>
    <w:rPr>
      <w:vanish w:val="0"/>
      <w:webHidden w:val="0"/>
      <w:specVanish w:val="0"/>
    </w:rPr>
  </w:style>
  <w:style w:type="character" w:customStyle="1" w:styleId="slug-doi">
    <w:name w:val="slug-doi"/>
    <w:rsid w:val="004C36F0"/>
  </w:style>
  <w:style w:type="character" w:customStyle="1" w:styleId="Heading2Char">
    <w:name w:val="Heading 2 Char"/>
    <w:basedOn w:val="DefaultParagraphFont"/>
    <w:link w:val="Heading2"/>
    <w:uiPriority w:val="9"/>
    <w:rsid w:val="00732D71"/>
    <w:rPr>
      <w:rFonts w:ascii="Times New Roman" w:eastAsia="Times New Roman" w:hAnsi="Times New Roman" w:cs="Times New Roman"/>
      <w:b/>
      <w:bCs/>
      <w:sz w:val="36"/>
      <w:szCs w:val="36"/>
    </w:rPr>
  </w:style>
  <w:style w:type="character" w:customStyle="1" w:styleId="contextmenucontainer">
    <w:name w:val="contextmenucontainer"/>
    <w:basedOn w:val="DefaultParagraphFont"/>
    <w:rsid w:val="006264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0910612">
      <w:bodyDiv w:val="1"/>
      <w:marLeft w:val="0"/>
      <w:marRight w:val="0"/>
      <w:marTop w:val="0"/>
      <w:marBottom w:val="0"/>
      <w:divBdr>
        <w:top w:val="none" w:sz="0" w:space="0" w:color="auto"/>
        <w:left w:val="none" w:sz="0" w:space="0" w:color="auto"/>
        <w:bottom w:val="none" w:sz="0" w:space="0" w:color="auto"/>
        <w:right w:val="none" w:sz="0" w:space="0" w:color="auto"/>
      </w:divBdr>
    </w:div>
    <w:div w:id="701439616">
      <w:bodyDiv w:val="1"/>
      <w:marLeft w:val="0"/>
      <w:marRight w:val="0"/>
      <w:marTop w:val="0"/>
      <w:marBottom w:val="0"/>
      <w:divBdr>
        <w:top w:val="none" w:sz="0" w:space="0" w:color="auto"/>
        <w:left w:val="none" w:sz="0" w:space="0" w:color="auto"/>
        <w:bottom w:val="none" w:sz="0" w:space="0" w:color="auto"/>
        <w:right w:val="none" w:sz="0" w:space="0" w:color="auto"/>
      </w:divBdr>
    </w:div>
    <w:div w:id="1321276534">
      <w:bodyDiv w:val="1"/>
      <w:marLeft w:val="0"/>
      <w:marRight w:val="0"/>
      <w:marTop w:val="0"/>
      <w:marBottom w:val="0"/>
      <w:divBdr>
        <w:top w:val="none" w:sz="0" w:space="0" w:color="auto"/>
        <w:left w:val="none" w:sz="0" w:space="0" w:color="auto"/>
        <w:bottom w:val="none" w:sz="0" w:space="0" w:color="auto"/>
        <w:right w:val="none" w:sz="0" w:space="0" w:color="auto"/>
      </w:divBdr>
    </w:div>
    <w:div w:id="169110341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rachael.stryker@csueastbay.edu" TargetMode="External"/><Relationship Id="rId8" Type="http://schemas.openxmlformats.org/officeDocument/2006/relationships/hyperlink" Target="http://muse.jhu.edu/journals/social_text" TargetMode="Externa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3141</Words>
  <Characters>17910</Characters>
  <Application>Microsoft Macintosh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Pitzer</Company>
  <LinksUpToDate>false</LinksUpToDate>
  <CharactersWithSpaces>21009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Seymour</dc:creator>
  <cp:lastModifiedBy>Andrea Ballestero</cp:lastModifiedBy>
  <cp:revision>2</cp:revision>
  <cp:lastPrinted>2011-11-10T18:51:00Z</cp:lastPrinted>
  <dcterms:created xsi:type="dcterms:W3CDTF">2013-07-01T22:00:00Z</dcterms:created>
  <dcterms:modified xsi:type="dcterms:W3CDTF">2013-07-01T22:00:00Z</dcterms:modified>
</cp:coreProperties>
</file>